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76"/>
        <w:tblW w:w="10490" w:type="dxa"/>
        <w:tblLook w:val="0000" w:firstRow="0" w:lastRow="0" w:firstColumn="0" w:lastColumn="0" w:noHBand="0" w:noVBand="0"/>
      </w:tblPr>
      <w:tblGrid>
        <w:gridCol w:w="1881"/>
        <w:gridCol w:w="294"/>
        <w:gridCol w:w="4075"/>
        <w:gridCol w:w="274"/>
        <w:gridCol w:w="855"/>
        <w:gridCol w:w="3111"/>
      </w:tblGrid>
      <w:tr w:rsidR="00B85606" w:rsidRPr="00B85606" w:rsidTr="00B85606">
        <w:trPr>
          <w:trHeight w:val="1927"/>
        </w:trPr>
        <w:tc>
          <w:tcPr>
            <w:tcW w:w="6524" w:type="dxa"/>
            <w:gridSpan w:val="4"/>
            <w:tcMar>
              <w:top w:w="0" w:type="dxa"/>
              <w:left w:w="0" w:type="dxa"/>
              <w:bottom w:w="0" w:type="dxa"/>
              <w:right w:w="0" w:type="dxa"/>
            </w:tcMar>
          </w:tcPr>
          <w:p w:rsidR="00B85606" w:rsidRPr="00B85606" w:rsidRDefault="00B85606" w:rsidP="00B85606">
            <w:pPr>
              <w:spacing w:after="0" w:line="240" w:lineRule="auto"/>
              <w:ind w:firstLine="202"/>
              <w:jc w:val="center"/>
              <w:rPr>
                <w:rFonts w:eastAsia="Times New Roman"/>
                <w:b/>
                <w:lang w:eastAsia="el-GR"/>
              </w:rPr>
            </w:pPr>
            <w:bookmarkStart w:id="0" w:name="_GoBack"/>
            <w:bookmarkEnd w:id="0"/>
            <w:r>
              <w:rPr>
                <w:rFonts w:eastAsia="Times New Roman"/>
                <w:b/>
                <w:noProof/>
                <w:lang w:eastAsia="el-GR"/>
              </w:rPr>
              <w:drawing>
                <wp:inline distT="0" distB="0" distL="0" distR="0" wp14:anchorId="059FC184" wp14:editId="5CCF8A31">
                  <wp:extent cx="485775" cy="4572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B85606" w:rsidRPr="00B85606" w:rsidRDefault="00B85606" w:rsidP="00B85606">
            <w:pPr>
              <w:spacing w:after="0" w:line="240" w:lineRule="auto"/>
              <w:jc w:val="center"/>
              <w:rPr>
                <w:rFonts w:eastAsia="Times New Roman"/>
                <w:bCs/>
                <w:lang w:eastAsia="el-GR"/>
              </w:rPr>
            </w:pPr>
            <w:r w:rsidRPr="00B85606">
              <w:rPr>
                <w:rFonts w:eastAsia="Times New Roman"/>
                <w:bCs/>
                <w:lang w:eastAsia="el-GR"/>
              </w:rPr>
              <w:t>ΕΛΛΗΝΙΚΗ ΔΗΜΟΚΡΑΤΙΑ</w:t>
            </w:r>
          </w:p>
          <w:p w:rsidR="00B85606" w:rsidRPr="00B85606" w:rsidRDefault="00B85606" w:rsidP="00B85606">
            <w:pPr>
              <w:spacing w:after="0" w:line="240" w:lineRule="auto"/>
              <w:jc w:val="center"/>
              <w:rPr>
                <w:rFonts w:eastAsia="Times New Roman"/>
                <w:bCs/>
                <w:lang w:eastAsia="el-GR"/>
              </w:rPr>
            </w:pPr>
            <w:r w:rsidRPr="00B85606">
              <w:rPr>
                <w:rFonts w:eastAsia="Times New Roman"/>
                <w:bCs/>
                <w:lang w:eastAsia="el-GR"/>
              </w:rPr>
              <w:t>ΥΠΟΥΡΓΕΙΟ ΠΑΙΔΕΙΑΣ, ΕΡΕΥΝΑΣ</w:t>
            </w:r>
          </w:p>
          <w:p w:rsidR="00B85606" w:rsidRPr="00B85606" w:rsidRDefault="00B85606" w:rsidP="00B85606">
            <w:pPr>
              <w:spacing w:after="0" w:line="240" w:lineRule="auto"/>
              <w:jc w:val="center"/>
              <w:rPr>
                <w:rFonts w:eastAsia="Times New Roman"/>
                <w:bCs/>
                <w:lang w:eastAsia="el-GR"/>
              </w:rPr>
            </w:pPr>
            <w:r w:rsidRPr="00B85606">
              <w:rPr>
                <w:rFonts w:eastAsia="Times New Roman"/>
                <w:bCs/>
                <w:lang w:eastAsia="el-GR"/>
              </w:rPr>
              <w:t>ΚΑΙ ΘΡΗΣΚΕΥΜΑΤΩΝ</w:t>
            </w:r>
          </w:p>
          <w:p w:rsidR="00B85606" w:rsidRPr="00B85606" w:rsidRDefault="00B85606" w:rsidP="00B85606">
            <w:pPr>
              <w:spacing w:after="0" w:line="240" w:lineRule="auto"/>
              <w:jc w:val="center"/>
              <w:rPr>
                <w:rFonts w:eastAsia="Times New Roman"/>
                <w:b/>
                <w:bCs/>
                <w:lang w:eastAsia="el-GR"/>
              </w:rPr>
            </w:pPr>
            <w:r w:rsidRPr="00B85606">
              <w:rPr>
                <w:rFonts w:eastAsia="Times New Roman"/>
                <w:bCs/>
                <w:lang w:eastAsia="el-GR"/>
              </w:rPr>
              <w:t>-----</w:t>
            </w:r>
          </w:p>
          <w:p w:rsidR="00B85606" w:rsidRPr="00B85606" w:rsidRDefault="00B85606" w:rsidP="00B85606">
            <w:pPr>
              <w:keepNext/>
              <w:spacing w:after="0" w:line="240" w:lineRule="auto"/>
              <w:jc w:val="center"/>
              <w:outlineLvl w:val="2"/>
              <w:rPr>
                <w:rFonts w:eastAsia="Times New Roman"/>
                <w:lang w:eastAsia="el-GR"/>
              </w:rPr>
            </w:pPr>
            <w:r w:rsidRPr="00B85606">
              <w:rPr>
                <w:rFonts w:eastAsia="Times New Roman"/>
                <w:lang w:eastAsia="el-GR"/>
              </w:rPr>
              <w:t>ΠΕΡΙΦΕΡΕΙΑΚΗ Δ/ΝΣΗ Π/ΘΜΙΑΣ &amp; Δ/ΘΜΙΑΣ ΕΚΠ/ΣΗΣ</w:t>
            </w:r>
          </w:p>
          <w:p w:rsidR="00B85606" w:rsidRPr="00B85606" w:rsidRDefault="00B85606" w:rsidP="00B85606">
            <w:pPr>
              <w:spacing w:after="0" w:line="240" w:lineRule="auto"/>
              <w:jc w:val="center"/>
              <w:rPr>
                <w:rFonts w:eastAsia="Times New Roman" w:cs="Arial"/>
                <w:lang w:eastAsia="el-GR"/>
              </w:rPr>
            </w:pPr>
            <w:r w:rsidRPr="00B85606">
              <w:rPr>
                <w:rFonts w:eastAsia="Times New Roman"/>
                <w:lang w:eastAsia="el-GR"/>
              </w:rPr>
              <w:t>ΑΝΑΤΟΛΙΚΗΣ ΜΑΚΕΔΟΝΙΑΣ -ΘΡΑΚΗΣ</w:t>
            </w:r>
          </w:p>
        </w:tc>
        <w:tc>
          <w:tcPr>
            <w:tcW w:w="855" w:type="dxa"/>
          </w:tcPr>
          <w:p w:rsidR="00B85606" w:rsidRPr="00B85606" w:rsidRDefault="00B85606" w:rsidP="00B85606">
            <w:pPr>
              <w:spacing w:after="0" w:line="240" w:lineRule="auto"/>
              <w:rPr>
                <w:rFonts w:eastAsia="Times New Roman" w:cs="Arial"/>
                <w:b/>
                <w:lang w:eastAsia="el-GR"/>
              </w:rPr>
            </w:pPr>
          </w:p>
        </w:tc>
        <w:tc>
          <w:tcPr>
            <w:tcW w:w="3111" w:type="dxa"/>
          </w:tcPr>
          <w:p w:rsidR="00B85606" w:rsidRPr="00B85606" w:rsidRDefault="00B85606" w:rsidP="00B85606">
            <w:pPr>
              <w:spacing w:after="0" w:line="240" w:lineRule="auto"/>
              <w:rPr>
                <w:rFonts w:eastAsia="Times New Roman" w:cs="Arial"/>
                <w:b/>
                <w:bCs/>
                <w:color w:val="000000"/>
                <w:lang w:eastAsia="el-GR"/>
              </w:rPr>
            </w:pPr>
          </w:p>
          <w:p w:rsidR="00B85606" w:rsidRPr="00B85606" w:rsidRDefault="00B85606" w:rsidP="00B85606">
            <w:pPr>
              <w:spacing w:after="0" w:line="240" w:lineRule="auto"/>
              <w:rPr>
                <w:rFonts w:eastAsia="Times New Roman" w:cs="Arial"/>
                <w:b/>
                <w:bCs/>
                <w:color w:val="000000"/>
                <w:lang w:eastAsia="el-GR"/>
              </w:rPr>
            </w:pPr>
          </w:p>
          <w:p w:rsidR="00B85606" w:rsidRPr="00B85606" w:rsidRDefault="00B85606" w:rsidP="00B85606">
            <w:pPr>
              <w:spacing w:after="0" w:line="240" w:lineRule="auto"/>
              <w:rPr>
                <w:rFonts w:eastAsia="Times New Roman" w:cs="Arial"/>
                <w:b/>
                <w:bCs/>
                <w:color w:val="000000"/>
                <w:lang w:eastAsia="el-GR"/>
              </w:rPr>
            </w:pPr>
          </w:p>
          <w:p w:rsidR="00B85606" w:rsidRPr="00B85606" w:rsidRDefault="00B85606" w:rsidP="00B85606">
            <w:pPr>
              <w:spacing w:after="0" w:line="360" w:lineRule="auto"/>
              <w:rPr>
                <w:rFonts w:eastAsia="Times New Roman" w:cs="Arial"/>
                <w:lang w:eastAsia="el-GR"/>
              </w:rPr>
            </w:pPr>
          </w:p>
          <w:p w:rsidR="00B85606" w:rsidRPr="00B85606" w:rsidRDefault="00B85606" w:rsidP="00B85606">
            <w:pPr>
              <w:spacing w:after="0" w:line="360" w:lineRule="auto"/>
              <w:rPr>
                <w:rFonts w:eastAsia="Times New Roman" w:cs="Arial"/>
                <w:b/>
                <w:bCs/>
                <w:color w:val="FF0000"/>
                <w:lang w:eastAsia="el-GR"/>
              </w:rPr>
            </w:pPr>
            <w:r w:rsidRPr="00B85606">
              <w:rPr>
                <w:rFonts w:eastAsia="Times New Roman" w:cs="Arial"/>
                <w:lang w:eastAsia="el-GR"/>
              </w:rPr>
              <w:t xml:space="preserve">Κομοτηνή </w:t>
            </w:r>
            <w:r>
              <w:rPr>
                <w:rFonts w:eastAsia="Times New Roman" w:cs="Arial"/>
                <w:lang w:eastAsia="el-GR"/>
              </w:rPr>
              <w:t>23-02</w:t>
            </w:r>
            <w:r w:rsidRPr="00B85606">
              <w:rPr>
                <w:rFonts w:eastAsia="Times New Roman" w:cs="Arial"/>
                <w:lang w:eastAsia="el-GR"/>
              </w:rPr>
              <w:t>-2017</w:t>
            </w:r>
          </w:p>
          <w:p w:rsidR="00B85606" w:rsidRPr="00B85606" w:rsidRDefault="00B85606" w:rsidP="00B85606">
            <w:pPr>
              <w:spacing w:after="0" w:line="360" w:lineRule="auto"/>
              <w:rPr>
                <w:rFonts w:eastAsia="Times New Roman" w:cs="Arial"/>
                <w:b/>
                <w:bCs/>
                <w:caps/>
                <w:color w:val="FF0000"/>
                <w:u w:val="single"/>
                <w:lang w:eastAsia="el-GR"/>
              </w:rPr>
            </w:pPr>
            <w:r w:rsidRPr="00B85606">
              <w:rPr>
                <w:rFonts w:eastAsia="Times New Roman" w:cs="Arial"/>
                <w:b/>
                <w:caps/>
                <w:u w:val="single"/>
                <w:lang w:eastAsia="el-GR"/>
              </w:rPr>
              <w:t>Ενημερωτικό Σημείωμα</w:t>
            </w:r>
          </w:p>
        </w:tc>
      </w:tr>
      <w:tr w:rsidR="00B85606" w:rsidRPr="00B85606" w:rsidTr="00B85606">
        <w:trPr>
          <w:cantSplit/>
          <w:trHeight w:val="228"/>
        </w:trPr>
        <w:tc>
          <w:tcPr>
            <w:tcW w:w="1881" w:type="dxa"/>
          </w:tcPr>
          <w:p w:rsidR="00B85606" w:rsidRPr="00B85606" w:rsidRDefault="00B85606" w:rsidP="00B85606">
            <w:pPr>
              <w:spacing w:after="0" w:line="240" w:lineRule="auto"/>
              <w:ind w:hanging="108"/>
              <w:rPr>
                <w:rFonts w:eastAsia="Times New Roman"/>
                <w:bCs/>
                <w:lang w:eastAsia="el-GR"/>
              </w:rPr>
            </w:pPr>
            <w:r w:rsidRPr="00B85606">
              <w:rPr>
                <w:rFonts w:eastAsia="Times New Roman"/>
                <w:bCs/>
                <w:lang w:eastAsia="el-GR"/>
              </w:rPr>
              <w:t>Διεύθυνση</w:t>
            </w:r>
          </w:p>
        </w:tc>
        <w:tc>
          <w:tcPr>
            <w:tcW w:w="294" w:type="dxa"/>
          </w:tcPr>
          <w:p w:rsidR="00B85606" w:rsidRPr="00B85606" w:rsidRDefault="00B85606" w:rsidP="00B85606">
            <w:pPr>
              <w:spacing w:after="0" w:line="240" w:lineRule="auto"/>
              <w:ind w:left="-34" w:hanging="79"/>
              <w:rPr>
                <w:rFonts w:eastAsia="Times New Roman"/>
                <w:bCs/>
                <w:lang w:eastAsia="el-GR"/>
              </w:rPr>
            </w:pPr>
            <w:r w:rsidRPr="00B85606">
              <w:rPr>
                <w:rFonts w:eastAsia="Times New Roman"/>
                <w:bCs/>
                <w:lang w:eastAsia="el-GR"/>
              </w:rPr>
              <w:t>:</w:t>
            </w:r>
          </w:p>
        </w:tc>
        <w:tc>
          <w:tcPr>
            <w:tcW w:w="4075" w:type="dxa"/>
          </w:tcPr>
          <w:p w:rsidR="00B85606" w:rsidRPr="00B85606" w:rsidRDefault="00B85606" w:rsidP="00B85606">
            <w:pPr>
              <w:spacing w:after="0" w:line="240" w:lineRule="auto"/>
              <w:ind w:left="-61"/>
              <w:rPr>
                <w:rFonts w:eastAsia="Times New Roman"/>
                <w:bCs/>
                <w:lang w:eastAsia="el-GR"/>
              </w:rPr>
            </w:pPr>
            <w:r w:rsidRPr="00B85606">
              <w:rPr>
                <w:rFonts w:eastAsia="Times New Roman"/>
                <w:bCs/>
                <w:lang w:eastAsia="el-GR"/>
              </w:rPr>
              <w:t xml:space="preserve">Τέρμα </w:t>
            </w:r>
            <w:proofErr w:type="spellStart"/>
            <w:r w:rsidRPr="00B85606">
              <w:rPr>
                <w:rFonts w:eastAsia="Times New Roman"/>
                <w:bCs/>
                <w:lang w:eastAsia="el-GR"/>
              </w:rPr>
              <w:t>Σισμάνογλου</w:t>
            </w:r>
            <w:proofErr w:type="spellEnd"/>
          </w:p>
        </w:tc>
        <w:tc>
          <w:tcPr>
            <w:tcW w:w="1129" w:type="dxa"/>
            <w:gridSpan w:val="2"/>
            <w:tcMar>
              <w:top w:w="0" w:type="dxa"/>
              <w:left w:w="108" w:type="dxa"/>
              <w:bottom w:w="0" w:type="dxa"/>
              <w:right w:w="0" w:type="dxa"/>
            </w:tcMar>
          </w:tcPr>
          <w:p w:rsidR="00B85606" w:rsidRPr="00B85606" w:rsidRDefault="00B85606" w:rsidP="00B85606">
            <w:pPr>
              <w:tabs>
                <w:tab w:val="left" w:pos="720"/>
                <w:tab w:val="center" w:pos="4153"/>
                <w:tab w:val="right" w:pos="8306"/>
              </w:tabs>
              <w:spacing w:after="0" w:line="240" w:lineRule="auto"/>
              <w:jc w:val="right"/>
              <w:rPr>
                <w:rFonts w:eastAsia="Times New Roman" w:cs="Arial"/>
                <w:b/>
                <w:bCs/>
              </w:rPr>
            </w:pPr>
            <w:r w:rsidRPr="00B85606">
              <w:rPr>
                <w:rFonts w:eastAsia="Times New Roman" w:cs="Arial"/>
                <w:b/>
                <w:bCs/>
              </w:rPr>
              <w:t>ΠΡΟΣ:</w:t>
            </w:r>
          </w:p>
        </w:tc>
        <w:tc>
          <w:tcPr>
            <w:tcW w:w="3111" w:type="dxa"/>
            <w:vMerge w:val="restart"/>
            <w:tcMar>
              <w:top w:w="0" w:type="dxa"/>
              <w:left w:w="0" w:type="dxa"/>
              <w:bottom w:w="0" w:type="dxa"/>
              <w:right w:w="0" w:type="dxa"/>
            </w:tcMar>
          </w:tcPr>
          <w:p w:rsidR="00B85606" w:rsidRPr="00B85606" w:rsidRDefault="00B85606" w:rsidP="00B85606">
            <w:pPr>
              <w:pStyle w:val="a3"/>
              <w:numPr>
                <w:ilvl w:val="0"/>
                <w:numId w:val="14"/>
              </w:numPr>
              <w:spacing w:after="0" w:line="240" w:lineRule="auto"/>
              <w:rPr>
                <w:rFonts w:eastAsia="Times New Roman" w:cs="Arial"/>
                <w:b/>
                <w:bCs/>
                <w:lang w:eastAsia="el-GR"/>
              </w:rPr>
            </w:pPr>
            <w:r w:rsidRPr="00B85606">
              <w:rPr>
                <w:rFonts w:eastAsia="Times New Roman" w:cs="Arial"/>
                <w:b/>
                <w:bCs/>
                <w:lang w:eastAsia="el-GR"/>
              </w:rPr>
              <w:t>ΔΙΕΥΘΥΝΣΕΙΣ Π/ΘΜΙΑΣ ΕΚΠΑΙΔΕΥΣΗΣ ΑΝ. ΜΑΚΕΔΟΝΙΑΣ – ΘΡΑΚΗΣ</w:t>
            </w:r>
          </w:p>
          <w:p w:rsidR="00B85606" w:rsidRPr="00B85606" w:rsidRDefault="00B85606" w:rsidP="00B85606">
            <w:pPr>
              <w:pStyle w:val="a3"/>
              <w:numPr>
                <w:ilvl w:val="0"/>
                <w:numId w:val="14"/>
              </w:numPr>
              <w:spacing w:after="0" w:line="240" w:lineRule="auto"/>
              <w:rPr>
                <w:rFonts w:eastAsia="Times New Roman" w:cs="Arial"/>
                <w:bCs/>
                <w:lang w:eastAsia="el-GR"/>
              </w:rPr>
            </w:pPr>
            <w:r w:rsidRPr="00B85606">
              <w:rPr>
                <w:rFonts w:eastAsia="Times New Roman" w:cs="Arial"/>
                <w:b/>
                <w:bCs/>
                <w:lang w:eastAsia="el-GR"/>
              </w:rPr>
              <w:t xml:space="preserve">ΔΙΕΥΘΥΝΣΕΙΣ Δ/ΘΜΙΑΣ ΕΚΠΑΙΔΕΥΣΗΣ ΑΝ. ΜΑΚΕΔΟΝΙΑΣ </w:t>
            </w:r>
            <w:r>
              <w:rPr>
                <w:rFonts w:eastAsia="Times New Roman" w:cs="Arial"/>
                <w:b/>
                <w:bCs/>
                <w:lang w:eastAsia="el-GR"/>
              </w:rPr>
              <w:t>–</w:t>
            </w:r>
            <w:r w:rsidRPr="00B85606">
              <w:rPr>
                <w:rFonts w:eastAsia="Times New Roman" w:cs="Arial"/>
                <w:b/>
                <w:bCs/>
                <w:lang w:eastAsia="el-GR"/>
              </w:rPr>
              <w:t xml:space="preserve"> ΘΡΑΚΗΣ</w:t>
            </w:r>
          </w:p>
          <w:p w:rsidR="00B85606" w:rsidRPr="00B85606" w:rsidRDefault="00B85606" w:rsidP="00B85606">
            <w:pPr>
              <w:pStyle w:val="a3"/>
              <w:numPr>
                <w:ilvl w:val="0"/>
                <w:numId w:val="14"/>
              </w:numPr>
              <w:spacing w:after="0" w:line="240" w:lineRule="auto"/>
              <w:rPr>
                <w:rFonts w:eastAsia="Times New Roman" w:cs="Arial"/>
                <w:bCs/>
                <w:lang w:eastAsia="el-GR"/>
              </w:rPr>
            </w:pPr>
            <w:r>
              <w:rPr>
                <w:rFonts w:eastAsia="Times New Roman" w:cs="Arial"/>
                <w:b/>
                <w:bCs/>
                <w:lang w:eastAsia="el-GR"/>
              </w:rPr>
              <w:t>Σχολικές Μονάδες Π/</w:t>
            </w:r>
            <w:proofErr w:type="spellStart"/>
            <w:r>
              <w:rPr>
                <w:rFonts w:eastAsia="Times New Roman" w:cs="Arial"/>
                <w:b/>
                <w:bCs/>
                <w:lang w:eastAsia="el-GR"/>
              </w:rPr>
              <w:t>θμιας</w:t>
            </w:r>
            <w:proofErr w:type="spellEnd"/>
            <w:r>
              <w:rPr>
                <w:rFonts w:eastAsia="Times New Roman" w:cs="Arial"/>
                <w:b/>
                <w:bCs/>
                <w:lang w:eastAsia="el-GR"/>
              </w:rPr>
              <w:t xml:space="preserve"> Εκπαίδευσης Α.Μ.Θ. (διά των οικείων Διευθύνσεων)</w:t>
            </w:r>
          </w:p>
          <w:p w:rsidR="00B85606" w:rsidRPr="00B85606" w:rsidRDefault="00B85606" w:rsidP="00B85606">
            <w:pPr>
              <w:pStyle w:val="a3"/>
              <w:numPr>
                <w:ilvl w:val="0"/>
                <w:numId w:val="14"/>
              </w:numPr>
              <w:spacing w:after="0" w:line="240" w:lineRule="auto"/>
              <w:rPr>
                <w:rFonts w:eastAsia="Times New Roman" w:cs="Arial"/>
                <w:bCs/>
                <w:lang w:eastAsia="el-GR"/>
              </w:rPr>
            </w:pPr>
            <w:r>
              <w:rPr>
                <w:rFonts w:eastAsia="Times New Roman" w:cs="Arial"/>
                <w:b/>
                <w:bCs/>
                <w:lang w:eastAsia="el-GR"/>
              </w:rPr>
              <w:t>Σχολικές Μονάδες Δ/</w:t>
            </w:r>
            <w:proofErr w:type="spellStart"/>
            <w:r>
              <w:rPr>
                <w:rFonts w:eastAsia="Times New Roman" w:cs="Arial"/>
                <w:b/>
                <w:bCs/>
                <w:lang w:eastAsia="el-GR"/>
              </w:rPr>
              <w:t>θμιας</w:t>
            </w:r>
            <w:proofErr w:type="spellEnd"/>
            <w:r>
              <w:rPr>
                <w:rFonts w:eastAsia="Times New Roman" w:cs="Arial"/>
                <w:b/>
                <w:bCs/>
                <w:lang w:eastAsia="el-GR"/>
              </w:rPr>
              <w:t xml:space="preserve"> Εκπαίδευσης Α.Μ.Θ. (διά των οικείων Διευθύνσεων)</w:t>
            </w:r>
          </w:p>
          <w:p w:rsidR="00B85606" w:rsidRPr="00B85606" w:rsidRDefault="00B85606" w:rsidP="00B85606">
            <w:pPr>
              <w:pStyle w:val="a3"/>
              <w:spacing w:after="0" w:line="240" w:lineRule="auto"/>
              <w:ind w:left="672"/>
              <w:rPr>
                <w:rFonts w:eastAsia="Times New Roman" w:cs="Arial"/>
                <w:bCs/>
                <w:lang w:eastAsia="el-GR"/>
              </w:rPr>
            </w:pPr>
          </w:p>
        </w:tc>
      </w:tr>
      <w:tr w:rsidR="00B85606" w:rsidRPr="00B85606" w:rsidTr="00B85606">
        <w:trPr>
          <w:cantSplit/>
          <w:trHeight w:val="241"/>
        </w:trPr>
        <w:tc>
          <w:tcPr>
            <w:tcW w:w="1881" w:type="dxa"/>
            <w:tcMar>
              <w:top w:w="0" w:type="dxa"/>
              <w:left w:w="0" w:type="dxa"/>
              <w:bottom w:w="0" w:type="dxa"/>
              <w:right w:w="0" w:type="dxa"/>
            </w:tcMar>
          </w:tcPr>
          <w:p w:rsidR="00B85606" w:rsidRPr="00B85606" w:rsidRDefault="00B85606" w:rsidP="00B85606">
            <w:pPr>
              <w:spacing w:after="0" w:line="240" w:lineRule="auto"/>
              <w:rPr>
                <w:rFonts w:eastAsia="Times New Roman"/>
                <w:bCs/>
                <w:lang w:eastAsia="el-GR"/>
              </w:rPr>
            </w:pPr>
            <w:r w:rsidRPr="00B85606">
              <w:rPr>
                <w:rFonts w:eastAsia="Times New Roman"/>
                <w:bCs/>
                <w:lang w:eastAsia="el-GR"/>
              </w:rPr>
              <w:t>Πόλη</w:t>
            </w:r>
          </w:p>
        </w:tc>
        <w:tc>
          <w:tcPr>
            <w:tcW w:w="294" w:type="dxa"/>
            <w:tcMar>
              <w:top w:w="0" w:type="dxa"/>
              <w:left w:w="0" w:type="dxa"/>
              <w:bottom w:w="0" w:type="dxa"/>
              <w:right w:w="0" w:type="dxa"/>
            </w:tcMar>
          </w:tcPr>
          <w:p w:rsidR="00B85606" w:rsidRPr="00B85606" w:rsidRDefault="00B85606" w:rsidP="00B85606">
            <w:pPr>
              <w:spacing w:after="0" w:line="240" w:lineRule="auto"/>
              <w:rPr>
                <w:rFonts w:eastAsia="Times New Roman"/>
                <w:bCs/>
                <w:lang w:eastAsia="el-GR"/>
              </w:rPr>
            </w:pPr>
            <w:r w:rsidRPr="00B85606">
              <w:rPr>
                <w:rFonts w:eastAsia="Times New Roman"/>
                <w:bCs/>
                <w:lang w:eastAsia="el-GR"/>
              </w:rPr>
              <w:t>:</w:t>
            </w:r>
          </w:p>
        </w:tc>
        <w:tc>
          <w:tcPr>
            <w:tcW w:w="4075" w:type="dxa"/>
            <w:tcMar>
              <w:top w:w="0" w:type="dxa"/>
              <w:left w:w="0" w:type="dxa"/>
              <w:bottom w:w="0" w:type="dxa"/>
              <w:right w:w="0" w:type="dxa"/>
            </w:tcMar>
          </w:tcPr>
          <w:p w:rsidR="00B85606" w:rsidRPr="00B85606" w:rsidRDefault="00B85606" w:rsidP="00B85606">
            <w:pPr>
              <w:spacing w:after="0" w:line="240" w:lineRule="auto"/>
              <w:rPr>
                <w:rFonts w:eastAsia="Times New Roman"/>
                <w:bCs/>
                <w:lang w:eastAsia="el-GR"/>
              </w:rPr>
            </w:pPr>
            <w:r w:rsidRPr="00B85606">
              <w:rPr>
                <w:rFonts w:eastAsia="Times New Roman"/>
                <w:bCs/>
                <w:lang w:eastAsia="el-GR"/>
              </w:rPr>
              <w:t>69133 Κομοτηνή</w:t>
            </w:r>
          </w:p>
        </w:tc>
        <w:tc>
          <w:tcPr>
            <w:tcW w:w="1129" w:type="dxa"/>
            <w:gridSpan w:val="2"/>
            <w:tcMar>
              <w:top w:w="0" w:type="dxa"/>
              <w:left w:w="108" w:type="dxa"/>
              <w:bottom w:w="0" w:type="dxa"/>
              <w:right w:w="0" w:type="dxa"/>
            </w:tcMar>
          </w:tcPr>
          <w:p w:rsidR="00B85606" w:rsidRPr="00B85606" w:rsidRDefault="00B85606" w:rsidP="00B85606">
            <w:pPr>
              <w:spacing w:after="0" w:line="240" w:lineRule="auto"/>
              <w:rPr>
                <w:rFonts w:eastAsia="Times New Roman"/>
                <w:bCs/>
                <w:lang w:eastAsia="el-GR"/>
              </w:rPr>
            </w:pPr>
          </w:p>
        </w:tc>
        <w:tc>
          <w:tcPr>
            <w:tcW w:w="3111" w:type="dxa"/>
            <w:vMerge/>
            <w:vAlign w:val="center"/>
          </w:tcPr>
          <w:p w:rsidR="00B85606" w:rsidRPr="00B85606" w:rsidRDefault="00B85606" w:rsidP="00B85606">
            <w:pPr>
              <w:spacing w:after="0" w:line="240" w:lineRule="auto"/>
              <w:rPr>
                <w:rFonts w:eastAsia="Times New Roman"/>
                <w:b/>
                <w:bCs/>
                <w:lang w:eastAsia="el-GR"/>
              </w:rPr>
            </w:pPr>
          </w:p>
        </w:tc>
      </w:tr>
      <w:tr w:rsidR="00B85606" w:rsidRPr="00B85606" w:rsidTr="00B85606">
        <w:trPr>
          <w:cantSplit/>
          <w:trHeight w:val="241"/>
        </w:trPr>
        <w:tc>
          <w:tcPr>
            <w:tcW w:w="1881" w:type="dxa"/>
            <w:tcMar>
              <w:top w:w="0" w:type="dxa"/>
              <w:left w:w="0" w:type="dxa"/>
              <w:bottom w:w="0" w:type="dxa"/>
              <w:right w:w="0" w:type="dxa"/>
            </w:tcMar>
          </w:tcPr>
          <w:p w:rsidR="00B85606" w:rsidRPr="00B85606" w:rsidRDefault="00B85606" w:rsidP="00B85606">
            <w:pPr>
              <w:spacing w:after="0" w:line="240" w:lineRule="auto"/>
              <w:rPr>
                <w:rFonts w:eastAsia="Times New Roman"/>
                <w:bCs/>
                <w:lang w:eastAsia="el-GR"/>
              </w:rPr>
            </w:pPr>
            <w:r w:rsidRPr="00B85606">
              <w:rPr>
                <w:rFonts w:eastAsia="Times New Roman"/>
                <w:bCs/>
                <w:lang w:eastAsia="el-GR"/>
              </w:rPr>
              <w:t>Πληροφορίες</w:t>
            </w:r>
          </w:p>
        </w:tc>
        <w:tc>
          <w:tcPr>
            <w:tcW w:w="294" w:type="dxa"/>
            <w:tcMar>
              <w:top w:w="0" w:type="dxa"/>
              <w:left w:w="0" w:type="dxa"/>
              <w:bottom w:w="0" w:type="dxa"/>
              <w:right w:w="0" w:type="dxa"/>
            </w:tcMar>
          </w:tcPr>
          <w:p w:rsidR="00B85606" w:rsidRPr="00B85606" w:rsidRDefault="00B85606" w:rsidP="00B85606">
            <w:pPr>
              <w:spacing w:after="0" w:line="240" w:lineRule="auto"/>
              <w:rPr>
                <w:rFonts w:eastAsia="Times New Roman"/>
                <w:bCs/>
                <w:lang w:eastAsia="el-GR"/>
              </w:rPr>
            </w:pPr>
            <w:r w:rsidRPr="00B85606">
              <w:rPr>
                <w:rFonts w:eastAsia="Times New Roman"/>
                <w:bCs/>
                <w:lang w:eastAsia="el-GR"/>
              </w:rPr>
              <w:t>:</w:t>
            </w:r>
          </w:p>
        </w:tc>
        <w:tc>
          <w:tcPr>
            <w:tcW w:w="4075" w:type="dxa"/>
            <w:tcMar>
              <w:top w:w="0" w:type="dxa"/>
              <w:left w:w="0" w:type="dxa"/>
              <w:bottom w:w="0" w:type="dxa"/>
              <w:right w:w="0" w:type="dxa"/>
            </w:tcMar>
          </w:tcPr>
          <w:p w:rsidR="00B85606" w:rsidRPr="00B85606" w:rsidRDefault="00B85606" w:rsidP="00B85606">
            <w:pPr>
              <w:spacing w:after="0" w:line="240" w:lineRule="auto"/>
              <w:rPr>
                <w:rFonts w:eastAsia="Times New Roman"/>
                <w:bCs/>
                <w:lang w:eastAsia="el-GR"/>
              </w:rPr>
            </w:pPr>
            <w:proofErr w:type="spellStart"/>
            <w:r>
              <w:rPr>
                <w:rFonts w:eastAsia="Times New Roman"/>
                <w:bCs/>
                <w:lang w:eastAsia="el-GR"/>
              </w:rPr>
              <w:t>Μπισκετζή</w:t>
            </w:r>
            <w:proofErr w:type="spellEnd"/>
            <w:r>
              <w:rPr>
                <w:rFonts w:eastAsia="Times New Roman"/>
                <w:bCs/>
                <w:lang w:eastAsia="el-GR"/>
              </w:rPr>
              <w:t xml:space="preserve"> Αγγελική</w:t>
            </w:r>
          </w:p>
        </w:tc>
        <w:tc>
          <w:tcPr>
            <w:tcW w:w="1129" w:type="dxa"/>
            <w:gridSpan w:val="2"/>
            <w:tcMar>
              <w:top w:w="0" w:type="dxa"/>
              <w:left w:w="108" w:type="dxa"/>
              <w:bottom w:w="0" w:type="dxa"/>
              <w:right w:w="0" w:type="dxa"/>
            </w:tcMar>
          </w:tcPr>
          <w:p w:rsidR="00B85606" w:rsidRPr="00B85606" w:rsidRDefault="00B85606" w:rsidP="00B85606">
            <w:pPr>
              <w:spacing w:after="0" w:line="240" w:lineRule="auto"/>
              <w:rPr>
                <w:rFonts w:eastAsia="Times New Roman"/>
                <w:bCs/>
                <w:lang w:eastAsia="el-GR"/>
              </w:rPr>
            </w:pPr>
            <w:r w:rsidRPr="00B85606">
              <w:rPr>
                <w:rFonts w:eastAsia="Times New Roman"/>
                <w:bCs/>
                <w:lang w:eastAsia="el-GR"/>
              </w:rPr>
              <w:t xml:space="preserve">        </w:t>
            </w:r>
          </w:p>
        </w:tc>
        <w:tc>
          <w:tcPr>
            <w:tcW w:w="3111" w:type="dxa"/>
            <w:vMerge/>
          </w:tcPr>
          <w:p w:rsidR="00B85606" w:rsidRPr="00B85606" w:rsidRDefault="00B85606" w:rsidP="00B85606">
            <w:pPr>
              <w:spacing w:after="0" w:line="240" w:lineRule="auto"/>
              <w:rPr>
                <w:rFonts w:eastAsia="Times New Roman"/>
                <w:b/>
                <w:bCs/>
                <w:lang w:eastAsia="el-GR"/>
              </w:rPr>
            </w:pPr>
          </w:p>
        </w:tc>
      </w:tr>
      <w:tr w:rsidR="00B85606" w:rsidRPr="00B85606" w:rsidTr="00B85606">
        <w:trPr>
          <w:cantSplit/>
          <w:trHeight w:val="241"/>
        </w:trPr>
        <w:tc>
          <w:tcPr>
            <w:tcW w:w="1881" w:type="dxa"/>
            <w:tcMar>
              <w:top w:w="0" w:type="dxa"/>
              <w:left w:w="0" w:type="dxa"/>
              <w:bottom w:w="0" w:type="dxa"/>
              <w:right w:w="0" w:type="dxa"/>
            </w:tcMar>
          </w:tcPr>
          <w:p w:rsidR="00B85606" w:rsidRPr="00B85606" w:rsidRDefault="00B85606" w:rsidP="00B85606">
            <w:pPr>
              <w:spacing w:after="0" w:line="240" w:lineRule="auto"/>
              <w:rPr>
                <w:rFonts w:eastAsia="Times New Roman"/>
                <w:bCs/>
                <w:lang w:eastAsia="el-GR"/>
              </w:rPr>
            </w:pPr>
            <w:r w:rsidRPr="00B85606">
              <w:rPr>
                <w:rFonts w:eastAsia="Times New Roman"/>
                <w:bCs/>
                <w:lang w:eastAsia="el-GR"/>
              </w:rPr>
              <w:t>Τηλέφωνο</w:t>
            </w:r>
          </w:p>
        </w:tc>
        <w:tc>
          <w:tcPr>
            <w:tcW w:w="294" w:type="dxa"/>
            <w:tcMar>
              <w:top w:w="0" w:type="dxa"/>
              <w:left w:w="0" w:type="dxa"/>
              <w:bottom w:w="0" w:type="dxa"/>
              <w:right w:w="0" w:type="dxa"/>
            </w:tcMar>
          </w:tcPr>
          <w:p w:rsidR="00B85606" w:rsidRPr="00B85606" w:rsidRDefault="00B85606" w:rsidP="00B85606">
            <w:pPr>
              <w:spacing w:after="0" w:line="240" w:lineRule="auto"/>
              <w:rPr>
                <w:rFonts w:eastAsia="Times New Roman"/>
                <w:bCs/>
                <w:lang w:eastAsia="el-GR"/>
              </w:rPr>
            </w:pPr>
            <w:r w:rsidRPr="00B85606">
              <w:rPr>
                <w:rFonts w:eastAsia="Times New Roman"/>
                <w:bCs/>
                <w:lang w:eastAsia="el-GR"/>
              </w:rPr>
              <w:t>:</w:t>
            </w:r>
          </w:p>
        </w:tc>
        <w:tc>
          <w:tcPr>
            <w:tcW w:w="4075" w:type="dxa"/>
            <w:tcMar>
              <w:top w:w="0" w:type="dxa"/>
              <w:left w:w="0" w:type="dxa"/>
              <w:bottom w:w="0" w:type="dxa"/>
              <w:right w:w="0" w:type="dxa"/>
            </w:tcMar>
          </w:tcPr>
          <w:p w:rsidR="00B85606" w:rsidRPr="00B85606" w:rsidRDefault="00B85606" w:rsidP="00B85606">
            <w:pPr>
              <w:spacing w:after="0" w:line="240" w:lineRule="auto"/>
              <w:rPr>
                <w:rFonts w:eastAsia="Times New Roman"/>
                <w:bCs/>
                <w:lang w:eastAsia="el-GR"/>
              </w:rPr>
            </w:pPr>
            <w:r w:rsidRPr="00B85606">
              <w:rPr>
                <w:rFonts w:eastAsia="Times New Roman"/>
                <w:bCs/>
                <w:lang w:eastAsia="el-GR"/>
              </w:rPr>
              <w:t>253108353</w:t>
            </w:r>
            <w:r>
              <w:rPr>
                <w:rFonts w:eastAsia="Times New Roman"/>
                <w:bCs/>
                <w:lang w:eastAsia="el-GR"/>
              </w:rPr>
              <w:t>3</w:t>
            </w:r>
          </w:p>
        </w:tc>
        <w:tc>
          <w:tcPr>
            <w:tcW w:w="1129" w:type="dxa"/>
            <w:gridSpan w:val="2"/>
            <w:tcMar>
              <w:top w:w="0" w:type="dxa"/>
              <w:left w:w="108" w:type="dxa"/>
              <w:bottom w:w="0" w:type="dxa"/>
              <w:right w:w="0" w:type="dxa"/>
            </w:tcMar>
          </w:tcPr>
          <w:p w:rsidR="00B85606" w:rsidRPr="00B85606" w:rsidRDefault="00B85606" w:rsidP="00B85606">
            <w:pPr>
              <w:spacing w:after="0" w:line="240" w:lineRule="auto"/>
              <w:rPr>
                <w:rFonts w:eastAsia="Times New Roman"/>
                <w:bCs/>
                <w:lang w:eastAsia="el-GR"/>
              </w:rPr>
            </w:pPr>
            <w:r w:rsidRPr="00B85606">
              <w:rPr>
                <w:rFonts w:eastAsia="Times New Roman"/>
                <w:bCs/>
                <w:lang w:eastAsia="el-GR"/>
              </w:rPr>
              <w:t xml:space="preserve">        </w:t>
            </w:r>
          </w:p>
        </w:tc>
        <w:tc>
          <w:tcPr>
            <w:tcW w:w="3111" w:type="dxa"/>
            <w:vMerge/>
          </w:tcPr>
          <w:p w:rsidR="00B85606" w:rsidRPr="00B85606" w:rsidRDefault="00B85606" w:rsidP="00B85606">
            <w:pPr>
              <w:spacing w:after="0" w:line="240" w:lineRule="auto"/>
              <w:rPr>
                <w:rFonts w:eastAsia="Times New Roman"/>
                <w:b/>
                <w:bCs/>
                <w:lang w:eastAsia="el-GR"/>
              </w:rPr>
            </w:pPr>
          </w:p>
        </w:tc>
      </w:tr>
      <w:tr w:rsidR="00B85606" w:rsidRPr="00B85606" w:rsidTr="00B85606">
        <w:trPr>
          <w:cantSplit/>
          <w:trHeight w:val="241"/>
        </w:trPr>
        <w:tc>
          <w:tcPr>
            <w:tcW w:w="1881" w:type="dxa"/>
            <w:tcMar>
              <w:top w:w="0" w:type="dxa"/>
              <w:left w:w="0" w:type="dxa"/>
              <w:bottom w:w="0" w:type="dxa"/>
              <w:right w:w="0" w:type="dxa"/>
            </w:tcMar>
          </w:tcPr>
          <w:p w:rsidR="00B85606" w:rsidRPr="00B85606" w:rsidRDefault="00B85606" w:rsidP="00B85606">
            <w:pPr>
              <w:spacing w:after="0" w:line="240" w:lineRule="auto"/>
              <w:rPr>
                <w:rFonts w:eastAsia="Times New Roman"/>
                <w:bCs/>
                <w:lang w:eastAsia="el-GR"/>
              </w:rPr>
            </w:pPr>
            <w:proofErr w:type="spellStart"/>
            <w:r w:rsidRPr="00B85606">
              <w:rPr>
                <w:rFonts w:eastAsia="Times New Roman"/>
                <w:bCs/>
                <w:lang w:eastAsia="el-GR"/>
              </w:rPr>
              <w:t>Fax</w:t>
            </w:r>
            <w:proofErr w:type="spellEnd"/>
          </w:p>
        </w:tc>
        <w:tc>
          <w:tcPr>
            <w:tcW w:w="294" w:type="dxa"/>
            <w:tcMar>
              <w:top w:w="0" w:type="dxa"/>
              <w:left w:w="0" w:type="dxa"/>
              <w:bottom w:w="0" w:type="dxa"/>
              <w:right w:w="0" w:type="dxa"/>
            </w:tcMar>
          </w:tcPr>
          <w:p w:rsidR="00B85606" w:rsidRPr="00B85606" w:rsidRDefault="00B85606" w:rsidP="00B85606">
            <w:pPr>
              <w:spacing w:after="0" w:line="240" w:lineRule="auto"/>
              <w:rPr>
                <w:rFonts w:eastAsia="Times New Roman"/>
                <w:bCs/>
                <w:lang w:eastAsia="el-GR"/>
              </w:rPr>
            </w:pPr>
            <w:r w:rsidRPr="00B85606">
              <w:rPr>
                <w:rFonts w:eastAsia="Times New Roman"/>
                <w:bCs/>
                <w:lang w:eastAsia="el-GR"/>
              </w:rPr>
              <w:t>:</w:t>
            </w:r>
          </w:p>
        </w:tc>
        <w:tc>
          <w:tcPr>
            <w:tcW w:w="4075" w:type="dxa"/>
            <w:tcMar>
              <w:top w:w="0" w:type="dxa"/>
              <w:left w:w="0" w:type="dxa"/>
              <w:bottom w:w="0" w:type="dxa"/>
              <w:right w:w="0" w:type="dxa"/>
            </w:tcMar>
          </w:tcPr>
          <w:p w:rsidR="00B85606" w:rsidRPr="00B85606" w:rsidRDefault="00B85606" w:rsidP="00B85606">
            <w:pPr>
              <w:spacing w:after="0" w:line="240" w:lineRule="auto"/>
              <w:rPr>
                <w:rFonts w:eastAsia="Times New Roman"/>
                <w:bCs/>
                <w:lang w:eastAsia="el-GR"/>
              </w:rPr>
            </w:pPr>
            <w:r w:rsidRPr="00B85606">
              <w:rPr>
                <w:rFonts w:eastAsia="Times New Roman"/>
                <w:bCs/>
                <w:lang w:eastAsia="el-GR"/>
              </w:rPr>
              <w:t>2531083555</w:t>
            </w:r>
          </w:p>
        </w:tc>
        <w:tc>
          <w:tcPr>
            <w:tcW w:w="1129" w:type="dxa"/>
            <w:gridSpan w:val="2"/>
            <w:tcMar>
              <w:top w:w="0" w:type="dxa"/>
              <w:left w:w="108" w:type="dxa"/>
              <w:bottom w:w="0" w:type="dxa"/>
              <w:right w:w="0" w:type="dxa"/>
            </w:tcMar>
          </w:tcPr>
          <w:p w:rsidR="00B85606" w:rsidRPr="00B85606" w:rsidRDefault="00B85606" w:rsidP="00B85606">
            <w:pPr>
              <w:spacing w:after="0" w:line="240" w:lineRule="auto"/>
              <w:rPr>
                <w:rFonts w:eastAsia="Times New Roman"/>
                <w:bCs/>
                <w:lang w:eastAsia="el-GR"/>
              </w:rPr>
            </w:pPr>
          </w:p>
        </w:tc>
        <w:tc>
          <w:tcPr>
            <w:tcW w:w="3111" w:type="dxa"/>
            <w:vMerge/>
            <w:vAlign w:val="center"/>
          </w:tcPr>
          <w:p w:rsidR="00B85606" w:rsidRPr="00B85606" w:rsidRDefault="00B85606" w:rsidP="00B85606">
            <w:pPr>
              <w:spacing w:after="0" w:line="240" w:lineRule="auto"/>
              <w:rPr>
                <w:rFonts w:eastAsia="Times New Roman"/>
                <w:b/>
                <w:bCs/>
                <w:lang w:eastAsia="el-GR"/>
              </w:rPr>
            </w:pPr>
          </w:p>
        </w:tc>
      </w:tr>
      <w:tr w:rsidR="00B85606" w:rsidRPr="00B85606" w:rsidTr="00B85606">
        <w:trPr>
          <w:cantSplit/>
          <w:trHeight w:val="241"/>
        </w:trPr>
        <w:tc>
          <w:tcPr>
            <w:tcW w:w="1881" w:type="dxa"/>
            <w:tcMar>
              <w:top w:w="0" w:type="dxa"/>
              <w:left w:w="0" w:type="dxa"/>
              <w:bottom w:w="0" w:type="dxa"/>
              <w:right w:w="0" w:type="dxa"/>
            </w:tcMar>
          </w:tcPr>
          <w:p w:rsidR="00B85606" w:rsidRPr="00B85606" w:rsidRDefault="00B85606" w:rsidP="00B85606">
            <w:pPr>
              <w:spacing w:after="0" w:line="240" w:lineRule="auto"/>
              <w:rPr>
                <w:rFonts w:eastAsia="Times New Roman"/>
                <w:bCs/>
                <w:lang w:eastAsia="el-GR"/>
              </w:rPr>
            </w:pPr>
            <w:proofErr w:type="spellStart"/>
            <w:r w:rsidRPr="00B85606">
              <w:rPr>
                <w:rFonts w:eastAsia="Times New Roman"/>
                <w:bCs/>
                <w:lang w:eastAsia="el-GR"/>
              </w:rPr>
              <w:t>email</w:t>
            </w:r>
            <w:proofErr w:type="spellEnd"/>
          </w:p>
        </w:tc>
        <w:tc>
          <w:tcPr>
            <w:tcW w:w="294" w:type="dxa"/>
            <w:tcMar>
              <w:top w:w="0" w:type="dxa"/>
              <w:left w:w="0" w:type="dxa"/>
              <w:bottom w:w="0" w:type="dxa"/>
              <w:right w:w="0" w:type="dxa"/>
            </w:tcMar>
          </w:tcPr>
          <w:p w:rsidR="00B85606" w:rsidRPr="00B85606" w:rsidRDefault="00B85606" w:rsidP="00B85606">
            <w:pPr>
              <w:spacing w:after="0" w:line="240" w:lineRule="auto"/>
              <w:rPr>
                <w:rFonts w:eastAsia="Times New Roman"/>
                <w:bCs/>
                <w:lang w:eastAsia="el-GR"/>
              </w:rPr>
            </w:pPr>
            <w:r w:rsidRPr="00B85606">
              <w:rPr>
                <w:rFonts w:eastAsia="Times New Roman"/>
                <w:bCs/>
                <w:lang w:eastAsia="el-GR"/>
              </w:rPr>
              <w:t>:</w:t>
            </w:r>
          </w:p>
        </w:tc>
        <w:tc>
          <w:tcPr>
            <w:tcW w:w="4075" w:type="dxa"/>
            <w:tcMar>
              <w:top w:w="0" w:type="dxa"/>
              <w:left w:w="0" w:type="dxa"/>
              <w:bottom w:w="0" w:type="dxa"/>
              <w:right w:w="0" w:type="dxa"/>
            </w:tcMar>
          </w:tcPr>
          <w:p w:rsidR="00B85606" w:rsidRDefault="00620408" w:rsidP="00B85606">
            <w:pPr>
              <w:spacing w:after="0" w:line="240" w:lineRule="auto"/>
              <w:rPr>
                <w:rFonts w:eastAsia="Times New Roman"/>
                <w:bCs/>
                <w:lang w:eastAsia="el-GR"/>
              </w:rPr>
            </w:pPr>
            <w:hyperlink r:id="rId7" w:history="1">
              <w:r w:rsidR="00B85606" w:rsidRPr="00B85606">
                <w:rPr>
                  <w:rFonts w:eastAsia="Times New Roman"/>
                  <w:bCs/>
                  <w:color w:val="0000FF"/>
                  <w:u w:val="single"/>
                  <w:lang w:eastAsia="el-GR"/>
                </w:rPr>
                <w:t>pdeamthr@sch.gr</w:t>
              </w:r>
            </w:hyperlink>
            <w:r w:rsidR="00B85606" w:rsidRPr="00B85606">
              <w:rPr>
                <w:rFonts w:eastAsia="Times New Roman"/>
                <w:bCs/>
                <w:lang w:eastAsia="el-GR"/>
              </w:rPr>
              <w:t xml:space="preserve">  </w:t>
            </w:r>
          </w:p>
          <w:p w:rsidR="00B85606" w:rsidRPr="00B85606" w:rsidRDefault="00B85606" w:rsidP="00B85606">
            <w:pPr>
              <w:spacing w:after="0" w:line="240" w:lineRule="auto"/>
              <w:rPr>
                <w:rFonts w:eastAsia="Times New Roman"/>
                <w:bCs/>
                <w:lang w:eastAsia="el-GR"/>
              </w:rPr>
            </w:pPr>
          </w:p>
        </w:tc>
        <w:tc>
          <w:tcPr>
            <w:tcW w:w="1129" w:type="dxa"/>
            <w:gridSpan w:val="2"/>
            <w:tcMar>
              <w:top w:w="0" w:type="dxa"/>
              <w:left w:w="108" w:type="dxa"/>
              <w:bottom w:w="0" w:type="dxa"/>
              <w:right w:w="0" w:type="dxa"/>
            </w:tcMar>
          </w:tcPr>
          <w:p w:rsidR="00B85606" w:rsidRPr="00B85606" w:rsidRDefault="00B85606" w:rsidP="00B85606">
            <w:pPr>
              <w:spacing w:after="0" w:line="240" w:lineRule="auto"/>
              <w:jc w:val="right"/>
              <w:rPr>
                <w:rFonts w:eastAsia="Times New Roman"/>
                <w:bCs/>
                <w:lang w:eastAsia="el-GR"/>
              </w:rPr>
            </w:pPr>
          </w:p>
        </w:tc>
        <w:tc>
          <w:tcPr>
            <w:tcW w:w="3111" w:type="dxa"/>
            <w:vMerge/>
            <w:vAlign w:val="center"/>
          </w:tcPr>
          <w:p w:rsidR="00B85606" w:rsidRPr="00B85606" w:rsidRDefault="00B85606" w:rsidP="00B85606">
            <w:pPr>
              <w:spacing w:after="0" w:line="240" w:lineRule="auto"/>
              <w:rPr>
                <w:rFonts w:eastAsia="Times New Roman"/>
                <w:b/>
                <w:bCs/>
                <w:lang w:eastAsia="el-GR"/>
              </w:rPr>
            </w:pPr>
          </w:p>
        </w:tc>
      </w:tr>
    </w:tbl>
    <w:p w:rsidR="001738F2" w:rsidRPr="00B85606" w:rsidRDefault="00B85606" w:rsidP="00B85606">
      <w:pPr>
        <w:spacing w:after="0" w:line="360" w:lineRule="auto"/>
        <w:ind w:firstLine="284"/>
        <w:jc w:val="both"/>
        <w:rPr>
          <w:rFonts w:ascii="Arial Narrow" w:hAnsi="Arial Narrow"/>
          <w:b/>
          <w:sz w:val="24"/>
          <w:szCs w:val="24"/>
        </w:rPr>
      </w:pPr>
      <w:r>
        <w:rPr>
          <w:rFonts w:ascii="Arial Narrow" w:hAnsi="Arial Narrow"/>
          <w:b/>
          <w:sz w:val="24"/>
          <w:szCs w:val="24"/>
        </w:rPr>
        <w:t>Θέμα: «</w:t>
      </w:r>
      <w:r w:rsidR="001738F2" w:rsidRPr="00B85606">
        <w:rPr>
          <w:rFonts w:ascii="Arial Narrow" w:hAnsi="Arial Narrow"/>
          <w:b/>
          <w:sz w:val="24"/>
          <w:szCs w:val="24"/>
        </w:rPr>
        <w:t>ΠΕΡΙΦΕΡΕΙΑΚΗ ΜΑΘΗΤΙΑΔΑ</w:t>
      </w:r>
      <w:r>
        <w:rPr>
          <w:rFonts w:ascii="Arial Narrow" w:hAnsi="Arial Narrow"/>
          <w:b/>
          <w:sz w:val="24"/>
          <w:szCs w:val="24"/>
        </w:rPr>
        <w:t>»</w:t>
      </w:r>
    </w:p>
    <w:p w:rsidR="001738F2" w:rsidRPr="00B85606" w:rsidRDefault="001738F2" w:rsidP="00B85606">
      <w:pPr>
        <w:spacing w:after="0" w:line="360" w:lineRule="auto"/>
        <w:ind w:firstLine="284"/>
        <w:jc w:val="both"/>
        <w:rPr>
          <w:rFonts w:ascii="Arial Narrow" w:hAnsi="Arial Narrow"/>
          <w:b/>
          <w:sz w:val="24"/>
          <w:szCs w:val="24"/>
        </w:rPr>
      </w:pPr>
      <w:r w:rsidRPr="00B85606">
        <w:rPr>
          <w:rFonts w:ascii="Arial Narrow" w:hAnsi="Arial Narrow"/>
          <w:b/>
          <w:sz w:val="24"/>
          <w:szCs w:val="24"/>
        </w:rPr>
        <w:t>Εισαγωγή</w:t>
      </w:r>
    </w:p>
    <w:p w:rsidR="00B85606" w:rsidRPr="00B85606" w:rsidRDefault="00B85606" w:rsidP="00B85606">
      <w:pPr>
        <w:tabs>
          <w:tab w:val="left" w:pos="-45"/>
          <w:tab w:val="right" w:pos="8260"/>
        </w:tabs>
        <w:spacing w:after="0" w:line="360" w:lineRule="auto"/>
        <w:ind w:firstLine="284"/>
        <w:jc w:val="both"/>
        <w:rPr>
          <w:rFonts w:ascii="Arial Narrow" w:hAnsi="Arial Narrow"/>
          <w:sz w:val="24"/>
          <w:szCs w:val="24"/>
        </w:rPr>
      </w:pPr>
      <w:r w:rsidRPr="00B85606">
        <w:rPr>
          <w:rFonts w:ascii="Arial Narrow" w:hAnsi="Arial Narrow"/>
          <w:sz w:val="24"/>
          <w:szCs w:val="24"/>
        </w:rPr>
        <w:t>Η  Περιφερειακή Διεύθυνση Π/</w:t>
      </w:r>
      <w:proofErr w:type="spellStart"/>
      <w:r w:rsidRPr="00B85606">
        <w:rPr>
          <w:rFonts w:ascii="Arial Narrow" w:hAnsi="Arial Narrow"/>
          <w:sz w:val="24"/>
          <w:szCs w:val="24"/>
        </w:rPr>
        <w:t>θμιας</w:t>
      </w:r>
      <w:proofErr w:type="spellEnd"/>
      <w:r w:rsidRPr="00B85606">
        <w:rPr>
          <w:rFonts w:ascii="Arial Narrow" w:hAnsi="Arial Narrow"/>
          <w:sz w:val="24"/>
          <w:szCs w:val="24"/>
        </w:rPr>
        <w:t xml:space="preserve"> &amp; Δ/</w:t>
      </w:r>
      <w:proofErr w:type="spellStart"/>
      <w:r w:rsidRPr="00B85606">
        <w:rPr>
          <w:rFonts w:ascii="Arial Narrow" w:hAnsi="Arial Narrow"/>
          <w:sz w:val="24"/>
          <w:szCs w:val="24"/>
        </w:rPr>
        <w:t>θμιας</w:t>
      </w:r>
      <w:proofErr w:type="spellEnd"/>
      <w:r w:rsidRPr="00B85606">
        <w:rPr>
          <w:rFonts w:ascii="Arial Narrow" w:hAnsi="Arial Narrow"/>
          <w:sz w:val="24"/>
          <w:szCs w:val="24"/>
        </w:rPr>
        <w:t xml:space="preserve"> Εκπαίδευσης Ανατολικής Μακεδονίας – Θράκης, για πρώτη φορά φέτος, διοργανώνει </w:t>
      </w:r>
      <w:proofErr w:type="spellStart"/>
      <w:r w:rsidRPr="00B85606">
        <w:rPr>
          <w:rFonts w:ascii="Arial Narrow" w:hAnsi="Arial Narrow"/>
          <w:b/>
          <w:sz w:val="24"/>
          <w:szCs w:val="24"/>
        </w:rPr>
        <w:t>Μαθητιάδα</w:t>
      </w:r>
      <w:proofErr w:type="spellEnd"/>
      <w:r w:rsidRPr="00B85606">
        <w:rPr>
          <w:rFonts w:ascii="Arial Narrow" w:hAnsi="Arial Narrow"/>
          <w:sz w:val="24"/>
          <w:szCs w:val="24"/>
        </w:rPr>
        <w:t xml:space="preserve"> Αθλητισμού και Πολιτισμού, με δράσεις που θα λάβουν χώρα κατά το χρονικό διάστημα </w:t>
      </w:r>
      <w:r w:rsidRPr="00B85606">
        <w:rPr>
          <w:rFonts w:ascii="Arial Narrow" w:hAnsi="Arial Narrow"/>
          <w:b/>
          <w:sz w:val="24"/>
          <w:szCs w:val="24"/>
        </w:rPr>
        <w:t>από τις 3 έως και τις 5 Μαΐου 2017,</w:t>
      </w:r>
      <w:r w:rsidRPr="00B85606">
        <w:rPr>
          <w:rFonts w:ascii="Arial Narrow" w:hAnsi="Arial Narrow"/>
          <w:sz w:val="24"/>
          <w:szCs w:val="24"/>
        </w:rPr>
        <w:t xml:space="preserve"> στις πόλεις της Κομοτηνής</w:t>
      </w:r>
      <w:r>
        <w:rPr>
          <w:rFonts w:ascii="Arial Narrow" w:hAnsi="Arial Narrow"/>
          <w:sz w:val="24"/>
          <w:szCs w:val="24"/>
        </w:rPr>
        <w:t xml:space="preserve"> (3 και 4 Μαΐου)</w:t>
      </w:r>
      <w:r w:rsidRPr="00B85606">
        <w:rPr>
          <w:rFonts w:ascii="Arial Narrow" w:hAnsi="Arial Narrow"/>
          <w:sz w:val="24"/>
          <w:szCs w:val="24"/>
        </w:rPr>
        <w:t xml:space="preserve"> και της Καβάλας</w:t>
      </w:r>
      <w:r>
        <w:rPr>
          <w:rFonts w:ascii="Arial Narrow" w:hAnsi="Arial Narrow"/>
          <w:sz w:val="24"/>
          <w:szCs w:val="24"/>
        </w:rPr>
        <w:t xml:space="preserve"> (5 Μαΐου, ναυτικά αθλήματα)</w:t>
      </w:r>
      <w:r w:rsidRPr="00B85606">
        <w:rPr>
          <w:rFonts w:ascii="Arial Narrow" w:hAnsi="Arial Narrow"/>
          <w:sz w:val="24"/>
          <w:szCs w:val="24"/>
        </w:rPr>
        <w:t>. Συμμετέχοντες σε αυτή τη γιορτή θα είναι μαθητές Πρωτοβάθμιας και Δευτεροβάθμιας Εκπαίδευσης των πέντε Περιφερειακών Ενοτήτων Ανατολικής Μακεδονίας - Θράκης.</w:t>
      </w:r>
    </w:p>
    <w:p w:rsidR="00B85606" w:rsidRDefault="00B85606" w:rsidP="00B85606">
      <w:pPr>
        <w:spacing w:after="0" w:line="360" w:lineRule="auto"/>
        <w:ind w:firstLine="284"/>
        <w:jc w:val="both"/>
        <w:rPr>
          <w:rFonts w:ascii="Arial Narrow" w:hAnsi="Arial Narrow"/>
          <w:b/>
          <w:sz w:val="24"/>
          <w:szCs w:val="24"/>
        </w:rPr>
      </w:pPr>
    </w:p>
    <w:p w:rsidR="001738F2" w:rsidRDefault="001738F2" w:rsidP="00B85606">
      <w:pPr>
        <w:spacing w:after="0" w:line="360" w:lineRule="auto"/>
        <w:ind w:firstLine="284"/>
        <w:jc w:val="both"/>
        <w:rPr>
          <w:rFonts w:ascii="Arial Narrow" w:hAnsi="Arial Narrow"/>
          <w:sz w:val="24"/>
          <w:szCs w:val="24"/>
        </w:rPr>
      </w:pPr>
      <w:r w:rsidRPr="00B85606">
        <w:rPr>
          <w:rFonts w:ascii="Arial Narrow" w:hAnsi="Arial Narrow"/>
          <w:b/>
          <w:sz w:val="24"/>
          <w:szCs w:val="24"/>
        </w:rPr>
        <w:t>Σκοπός:</w:t>
      </w:r>
      <w:r w:rsidRPr="00B85606">
        <w:rPr>
          <w:rFonts w:ascii="Arial Narrow" w:hAnsi="Arial Narrow"/>
          <w:sz w:val="24"/>
          <w:szCs w:val="24"/>
        </w:rPr>
        <w:t xml:space="preserve"> Ο σκοπός της </w:t>
      </w:r>
      <w:proofErr w:type="spellStart"/>
      <w:r w:rsidRPr="00B85606">
        <w:rPr>
          <w:rFonts w:ascii="Arial Narrow" w:hAnsi="Arial Narrow"/>
          <w:sz w:val="24"/>
          <w:szCs w:val="24"/>
        </w:rPr>
        <w:t>Μαθητιάδας</w:t>
      </w:r>
      <w:proofErr w:type="spellEnd"/>
      <w:r w:rsidRPr="00B85606">
        <w:rPr>
          <w:rFonts w:ascii="Arial Narrow" w:hAnsi="Arial Narrow"/>
          <w:sz w:val="24"/>
          <w:szCs w:val="24"/>
        </w:rPr>
        <w:t xml:space="preserve"> είναι πρωτίστως παιδαγωγικός. Με σύνθημα </w:t>
      </w:r>
      <w:r w:rsidRPr="00EC7E38">
        <w:rPr>
          <w:rFonts w:ascii="Arial Narrow" w:hAnsi="Arial Narrow"/>
          <w:b/>
          <w:sz w:val="24"/>
          <w:szCs w:val="24"/>
        </w:rPr>
        <w:t>«χωρίς το φόβο της αποτυχίας και το άγχος της νίκης»</w:t>
      </w:r>
      <w:r w:rsidRPr="00B85606">
        <w:rPr>
          <w:rFonts w:ascii="Arial Narrow" w:hAnsi="Arial Narrow"/>
          <w:sz w:val="24"/>
          <w:szCs w:val="24"/>
        </w:rPr>
        <w:t xml:space="preserve"> παρακινεί τους μαθητές και τις μαθήτριες να μάθουν να αγωνίζονται στα γήπεδα και να μην μένουν θεατές. Μέσα από αυτήν τη διαδικασία αποσκοπούμε να επηρεαστούν θετικά έτσι ώστε αργότερα να μάθουν να γίνονται οι πρωταγωνιστές της ζωής και όχι απλοί θεατές της. Παράλληλα με κύριο όχημα τον αθλητισμό, παρακινούνται να γνωρίσουν τα αθλήματα και να ασχοληθούν μόνιμα με αυτά, αποκομίζοντας όλα τα οφέλη. Επίσης, σημαντικός στόχος της </w:t>
      </w:r>
      <w:proofErr w:type="spellStart"/>
      <w:r w:rsidRPr="00B85606">
        <w:rPr>
          <w:rFonts w:ascii="Arial Narrow" w:hAnsi="Arial Narrow"/>
          <w:sz w:val="24"/>
          <w:szCs w:val="24"/>
        </w:rPr>
        <w:t>Μαθητιάδας</w:t>
      </w:r>
      <w:proofErr w:type="spellEnd"/>
      <w:r w:rsidRPr="00B85606">
        <w:rPr>
          <w:rFonts w:ascii="Arial Narrow" w:hAnsi="Arial Narrow"/>
          <w:sz w:val="24"/>
          <w:szCs w:val="24"/>
        </w:rPr>
        <w:t xml:space="preserve"> είναι η συνάντηση μαθητών και εκπαιδευτικών από διαφορετικά μέρη σε κοινό χώρο με στόχο την ανταλλαγή απόψεων και εμπειριών. Τέλος, δύναται η δυνατότητα να συμμετέχουν όχι μόνο οι μαθητές-αθλητές αλλά όλοι αν είναι δυνατόν οι μαθητές-μαθήτριες σε αθλητικούς αγώνες με εσωτερική παρακίνηση, για να γνωρίσουν τη χαρά και τα οφέλη του αθλητισμού.</w:t>
      </w:r>
    </w:p>
    <w:p w:rsidR="00EC7E38" w:rsidRDefault="00EC7E38" w:rsidP="00B85606">
      <w:pPr>
        <w:spacing w:after="0" w:line="360" w:lineRule="auto"/>
        <w:ind w:firstLine="284"/>
        <w:jc w:val="both"/>
        <w:rPr>
          <w:rFonts w:ascii="Arial Narrow" w:hAnsi="Arial Narrow"/>
          <w:sz w:val="24"/>
          <w:szCs w:val="24"/>
        </w:rPr>
      </w:pPr>
    </w:p>
    <w:p w:rsidR="00EC7E38" w:rsidRDefault="00EC7E38" w:rsidP="00B85606">
      <w:pPr>
        <w:spacing w:after="0" w:line="360" w:lineRule="auto"/>
        <w:ind w:firstLine="284"/>
        <w:jc w:val="both"/>
        <w:rPr>
          <w:rFonts w:ascii="Arial Narrow" w:hAnsi="Arial Narrow"/>
          <w:sz w:val="24"/>
          <w:szCs w:val="24"/>
        </w:rPr>
      </w:pPr>
    </w:p>
    <w:p w:rsidR="00EC7E38" w:rsidRDefault="00EC7E38" w:rsidP="00B85606">
      <w:pPr>
        <w:spacing w:after="0" w:line="360" w:lineRule="auto"/>
        <w:ind w:firstLine="284"/>
        <w:jc w:val="both"/>
        <w:rPr>
          <w:rFonts w:ascii="Arial Narrow" w:hAnsi="Arial Narrow"/>
          <w:sz w:val="24"/>
          <w:szCs w:val="24"/>
        </w:rPr>
      </w:pPr>
    </w:p>
    <w:p w:rsidR="00B85606" w:rsidRDefault="001738F2" w:rsidP="00B85606">
      <w:pPr>
        <w:spacing w:after="0" w:line="360" w:lineRule="auto"/>
        <w:ind w:firstLine="284"/>
        <w:jc w:val="both"/>
        <w:rPr>
          <w:rFonts w:ascii="Arial Narrow" w:hAnsi="Arial Narrow"/>
          <w:b/>
          <w:sz w:val="24"/>
          <w:szCs w:val="24"/>
        </w:rPr>
      </w:pPr>
      <w:r w:rsidRPr="00B85606">
        <w:rPr>
          <w:rFonts w:ascii="Arial Narrow" w:hAnsi="Arial Narrow"/>
          <w:b/>
          <w:sz w:val="24"/>
          <w:szCs w:val="24"/>
        </w:rPr>
        <w:lastRenderedPageBreak/>
        <w:t>Συμμετέχοντες</w:t>
      </w:r>
    </w:p>
    <w:p w:rsidR="001738F2" w:rsidRPr="00B85606" w:rsidRDefault="001738F2" w:rsidP="00B85606">
      <w:pPr>
        <w:spacing w:after="0" w:line="360" w:lineRule="auto"/>
        <w:ind w:firstLine="284"/>
        <w:jc w:val="both"/>
        <w:rPr>
          <w:rFonts w:ascii="Arial Narrow" w:hAnsi="Arial Narrow"/>
          <w:sz w:val="24"/>
          <w:szCs w:val="24"/>
        </w:rPr>
      </w:pPr>
      <w:r w:rsidRPr="00B85606">
        <w:rPr>
          <w:rFonts w:ascii="Arial Narrow" w:hAnsi="Arial Narrow"/>
          <w:b/>
          <w:i/>
          <w:sz w:val="24"/>
          <w:szCs w:val="24"/>
        </w:rPr>
        <w:t>Μαθητές-αθλητές:</w:t>
      </w:r>
      <w:r w:rsidRPr="00B85606">
        <w:rPr>
          <w:rFonts w:ascii="Arial Narrow" w:hAnsi="Arial Narrow"/>
          <w:sz w:val="24"/>
          <w:szCs w:val="24"/>
        </w:rPr>
        <w:t xml:space="preserve"> Δικαίωμα συμμετοχής έχουν όλα τα Γυμνάσια της Περιφέρειας. Ο αριθμός των μαθητών που θα μπορούν να συμμετέχουν από κάθε σχολείο θα καθοριστεί από τις αθλητικές υποδομές και το πρόγραμμα των αγώνων. Η συμμετοχή των σχολείων είναι εθελοντική.</w:t>
      </w:r>
    </w:p>
    <w:p w:rsidR="001738F2" w:rsidRPr="00B85606" w:rsidRDefault="001738F2" w:rsidP="00B85606">
      <w:pPr>
        <w:spacing w:after="0" w:line="360" w:lineRule="auto"/>
        <w:ind w:firstLine="284"/>
        <w:jc w:val="both"/>
        <w:rPr>
          <w:rFonts w:ascii="Arial Narrow" w:hAnsi="Arial Narrow"/>
          <w:sz w:val="24"/>
          <w:szCs w:val="24"/>
        </w:rPr>
      </w:pPr>
      <w:r w:rsidRPr="00B85606">
        <w:rPr>
          <w:rFonts w:ascii="Arial Narrow" w:hAnsi="Arial Narrow"/>
          <w:b/>
          <w:i/>
          <w:sz w:val="24"/>
          <w:szCs w:val="24"/>
        </w:rPr>
        <w:t>Επισκέπτες-συμμετέχοντες:</w:t>
      </w:r>
      <w:r w:rsidRPr="00B85606">
        <w:rPr>
          <w:rFonts w:ascii="Arial Narrow" w:hAnsi="Arial Narrow"/>
          <w:sz w:val="24"/>
          <w:szCs w:val="24"/>
        </w:rPr>
        <w:t xml:space="preserve"> Όλα τα σχολεία πρωτοβάθμιας και δευτεροβάθμιας εκπαίδευσης της περιφέρειας θα έχουν το δικαίωμα να επισκεφθούν τις εκδηλώσεις και να συμμετέχουν με πολιτιστικές δράσεις τους στο πρόγραμμα της </w:t>
      </w:r>
      <w:proofErr w:type="spellStart"/>
      <w:r w:rsidRPr="00B85606">
        <w:rPr>
          <w:rFonts w:ascii="Arial Narrow" w:hAnsi="Arial Narrow"/>
          <w:sz w:val="24"/>
          <w:szCs w:val="24"/>
        </w:rPr>
        <w:t>Μαθητιάδας</w:t>
      </w:r>
      <w:proofErr w:type="spellEnd"/>
      <w:r w:rsidRPr="00B85606">
        <w:rPr>
          <w:rFonts w:ascii="Arial Narrow" w:hAnsi="Arial Narrow"/>
          <w:sz w:val="24"/>
          <w:szCs w:val="24"/>
        </w:rPr>
        <w:t xml:space="preserve"> καθώς και να συμμετέχουν στις αθλητικές δράσεις κοινού και στις </w:t>
      </w:r>
      <w:proofErr w:type="spellStart"/>
      <w:r w:rsidRPr="00B85606">
        <w:rPr>
          <w:rFonts w:ascii="Arial Narrow" w:hAnsi="Arial Narrow"/>
          <w:sz w:val="24"/>
          <w:szCs w:val="24"/>
        </w:rPr>
        <w:t>παραολυμπιακές</w:t>
      </w:r>
      <w:proofErr w:type="spellEnd"/>
      <w:r w:rsidRPr="00B85606">
        <w:rPr>
          <w:rFonts w:ascii="Arial Narrow" w:hAnsi="Arial Narrow"/>
          <w:sz w:val="24"/>
          <w:szCs w:val="24"/>
        </w:rPr>
        <w:t xml:space="preserve"> δράσεις.</w:t>
      </w:r>
    </w:p>
    <w:p w:rsidR="00B85606" w:rsidRDefault="00B85606" w:rsidP="00B85606">
      <w:pPr>
        <w:spacing w:after="0" w:line="360" w:lineRule="auto"/>
        <w:ind w:firstLine="284"/>
        <w:jc w:val="both"/>
        <w:rPr>
          <w:rFonts w:ascii="Arial Narrow" w:hAnsi="Arial Narrow"/>
          <w:b/>
          <w:sz w:val="24"/>
          <w:szCs w:val="24"/>
        </w:rPr>
      </w:pPr>
    </w:p>
    <w:p w:rsidR="001738F2" w:rsidRPr="00B85606" w:rsidRDefault="001738F2" w:rsidP="00B85606">
      <w:pPr>
        <w:spacing w:after="0" w:line="360" w:lineRule="auto"/>
        <w:ind w:firstLine="284"/>
        <w:jc w:val="both"/>
        <w:rPr>
          <w:rFonts w:ascii="Arial Narrow" w:hAnsi="Arial Narrow"/>
          <w:b/>
          <w:sz w:val="24"/>
          <w:szCs w:val="24"/>
        </w:rPr>
      </w:pPr>
      <w:r w:rsidRPr="00B85606">
        <w:rPr>
          <w:rFonts w:ascii="Arial Narrow" w:hAnsi="Arial Narrow"/>
          <w:b/>
          <w:sz w:val="24"/>
          <w:szCs w:val="24"/>
        </w:rPr>
        <w:t>Δράσεις</w:t>
      </w:r>
    </w:p>
    <w:p w:rsidR="001738F2" w:rsidRPr="00B85606" w:rsidRDefault="001738F2" w:rsidP="00B85606">
      <w:pPr>
        <w:spacing w:after="0" w:line="360" w:lineRule="auto"/>
        <w:ind w:firstLine="284"/>
        <w:jc w:val="both"/>
        <w:rPr>
          <w:rFonts w:ascii="Arial Narrow" w:hAnsi="Arial Narrow"/>
          <w:sz w:val="24"/>
          <w:szCs w:val="24"/>
        </w:rPr>
      </w:pPr>
      <w:r w:rsidRPr="00B85606">
        <w:rPr>
          <w:rFonts w:ascii="Arial Narrow" w:hAnsi="Arial Narrow"/>
          <w:b/>
          <w:i/>
          <w:sz w:val="24"/>
          <w:szCs w:val="24"/>
        </w:rPr>
        <w:t xml:space="preserve">Αθλητικές: </w:t>
      </w:r>
      <w:r w:rsidRPr="00B85606">
        <w:rPr>
          <w:rFonts w:ascii="Arial Narrow" w:hAnsi="Arial Narrow"/>
          <w:sz w:val="24"/>
          <w:szCs w:val="24"/>
        </w:rPr>
        <w:t xml:space="preserve">Διεξάγονται όσα περισσότερα ολυμπιακά (διαδεδομένα και μη) αθλήματα επιτρέπουν οι υποδομές (συνήθως 15-20). </w:t>
      </w:r>
    </w:p>
    <w:p w:rsidR="001738F2" w:rsidRPr="00B85606" w:rsidRDefault="001738F2" w:rsidP="00B85606">
      <w:pPr>
        <w:spacing w:after="0" w:line="360" w:lineRule="auto"/>
        <w:ind w:firstLine="284"/>
        <w:jc w:val="both"/>
        <w:rPr>
          <w:rFonts w:ascii="Arial Narrow" w:hAnsi="Arial Narrow"/>
          <w:sz w:val="24"/>
          <w:szCs w:val="24"/>
        </w:rPr>
      </w:pPr>
      <w:r w:rsidRPr="00B85606">
        <w:rPr>
          <w:rFonts w:ascii="Arial Narrow" w:hAnsi="Arial Narrow"/>
          <w:sz w:val="24"/>
          <w:szCs w:val="24"/>
        </w:rPr>
        <w:t>Οι μαθητές που παίρνουν μέρος δεν χρειάζεται να γνωρίζουν τα αθλήματα και μπορούν να πάρουν μέρος σε ένα ατομικό και ένα ομαδικό αγώνισμα. Απαγορεύεται αθλητές υψηλών επιδόσεων να παίρνουν μέρος στο αγώνισμά τους.</w:t>
      </w:r>
    </w:p>
    <w:p w:rsidR="001738F2" w:rsidRPr="00B85606" w:rsidRDefault="001738F2" w:rsidP="00B85606">
      <w:pPr>
        <w:spacing w:after="0" w:line="360" w:lineRule="auto"/>
        <w:ind w:firstLine="284"/>
        <w:jc w:val="both"/>
        <w:rPr>
          <w:rFonts w:ascii="Arial Narrow" w:hAnsi="Arial Narrow"/>
          <w:sz w:val="24"/>
          <w:szCs w:val="24"/>
        </w:rPr>
      </w:pPr>
      <w:r w:rsidRPr="00B85606">
        <w:rPr>
          <w:rFonts w:ascii="Arial Narrow" w:hAnsi="Arial Narrow"/>
          <w:sz w:val="24"/>
          <w:szCs w:val="24"/>
        </w:rPr>
        <w:t xml:space="preserve">Τα αθλήματα διεξάγονται με τους κανονισμούς, τις προκηρύξεις και τον τρόπο οργάνωσης της Πανελλήνιας </w:t>
      </w:r>
      <w:proofErr w:type="spellStart"/>
      <w:r w:rsidRPr="00B85606">
        <w:rPr>
          <w:rFonts w:ascii="Arial Narrow" w:hAnsi="Arial Narrow"/>
          <w:sz w:val="24"/>
          <w:szCs w:val="24"/>
        </w:rPr>
        <w:t>Μαθητιάδας</w:t>
      </w:r>
      <w:proofErr w:type="spellEnd"/>
      <w:r w:rsidRPr="00B85606">
        <w:rPr>
          <w:rFonts w:ascii="Arial Narrow" w:hAnsi="Arial Narrow"/>
          <w:sz w:val="24"/>
          <w:szCs w:val="24"/>
        </w:rPr>
        <w:t>. Τα αγωνίσματα διεξάγονται κυρίως σε ομίλους έτσι ώστε κάθε μαθητής να μπορεί να δώσει περισσότερους  από έναν αγώνες.</w:t>
      </w:r>
    </w:p>
    <w:p w:rsidR="001738F2" w:rsidRPr="00B85606" w:rsidRDefault="001738F2" w:rsidP="00B85606">
      <w:pPr>
        <w:spacing w:after="0" w:line="360" w:lineRule="auto"/>
        <w:ind w:firstLine="284"/>
        <w:jc w:val="both"/>
        <w:rPr>
          <w:rFonts w:ascii="Arial Narrow" w:hAnsi="Arial Narrow"/>
          <w:sz w:val="24"/>
          <w:szCs w:val="24"/>
        </w:rPr>
      </w:pPr>
      <w:r w:rsidRPr="00B85606">
        <w:rPr>
          <w:rFonts w:ascii="Arial Narrow" w:hAnsi="Arial Narrow"/>
          <w:sz w:val="24"/>
          <w:szCs w:val="24"/>
        </w:rPr>
        <w:t xml:space="preserve">Οι νικητές των αγωνισμάτων θα παίρνουν σε ειδική απονομή μετάλλιο και δίπλωμα, ενώ όλοι οι συμμετέχοντες θα παίρνουν δίπλωμα συμμετοχής. </w:t>
      </w:r>
    </w:p>
    <w:p w:rsidR="001738F2" w:rsidRPr="00B85606" w:rsidRDefault="001738F2" w:rsidP="00B85606">
      <w:pPr>
        <w:spacing w:after="0" w:line="360" w:lineRule="auto"/>
        <w:ind w:firstLine="284"/>
        <w:jc w:val="both"/>
        <w:rPr>
          <w:rFonts w:ascii="Arial Narrow" w:hAnsi="Arial Narrow"/>
          <w:sz w:val="24"/>
          <w:szCs w:val="24"/>
        </w:rPr>
      </w:pPr>
      <w:r w:rsidRPr="00B85606">
        <w:rPr>
          <w:rFonts w:ascii="Arial Narrow" w:hAnsi="Arial Narrow"/>
          <w:sz w:val="24"/>
          <w:szCs w:val="24"/>
        </w:rPr>
        <w:t>Θα υπάρχουν ενσωματωμένες στο αθλητικό πρόγραμμα ειδικές ώρες κοινού, ώστε να μπορούν να συμμετέχουν και οι επισκέπτες μαθητές σε αθλητικές δράσεις</w:t>
      </w:r>
      <w:r w:rsidR="00EC7E38">
        <w:rPr>
          <w:rFonts w:ascii="Arial Narrow" w:hAnsi="Arial Narrow"/>
          <w:sz w:val="24"/>
          <w:szCs w:val="24"/>
        </w:rPr>
        <w:t>.</w:t>
      </w:r>
    </w:p>
    <w:p w:rsidR="001738F2" w:rsidRPr="00B85606" w:rsidRDefault="001738F2" w:rsidP="00B85606">
      <w:pPr>
        <w:spacing w:after="0" w:line="360" w:lineRule="auto"/>
        <w:ind w:firstLine="284"/>
        <w:jc w:val="both"/>
        <w:rPr>
          <w:rFonts w:ascii="Arial Narrow" w:hAnsi="Arial Narrow"/>
          <w:sz w:val="24"/>
          <w:szCs w:val="24"/>
        </w:rPr>
      </w:pPr>
      <w:proofErr w:type="spellStart"/>
      <w:r w:rsidRPr="00B85606">
        <w:rPr>
          <w:rFonts w:ascii="Arial Narrow" w:hAnsi="Arial Narrow"/>
          <w:b/>
          <w:i/>
          <w:sz w:val="24"/>
          <w:szCs w:val="24"/>
        </w:rPr>
        <w:t>Παραολυμπιακές</w:t>
      </w:r>
      <w:proofErr w:type="spellEnd"/>
      <w:r w:rsidRPr="00B85606">
        <w:rPr>
          <w:rFonts w:ascii="Arial Narrow" w:hAnsi="Arial Narrow"/>
          <w:b/>
          <w:i/>
          <w:sz w:val="24"/>
          <w:szCs w:val="24"/>
        </w:rPr>
        <w:t xml:space="preserve">: </w:t>
      </w:r>
      <w:r w:rsidRPr="00B85606">
        <w:rPr>
          <w:rFonts w:ascii="Arial Narrow" w:hAnsi="Arial Narrow"/>
          <w:sz w:val="24"/>
          <w:szCs w:val="24"/>
        </w:rPr>
        <w:t xml:space="preserve">Στον ευρύτερο χώρο των εκδηλώσεων, διεξάγονται ταυτόχρονα με τα αθλήματα και </w:t>
      </w:r>
      <w:proofErr w:type="spellStart"/>
      <w:r w:rsidRPr="00B85606">
        <w:rPr>
          <w:rFonts w:ascii="Arial Narrow" w:hAnsi="Arial Narrow"/>
          <w:sz w:val="24"/>
          <w:szCs w:val="24"/>
        </w:rPr>
        <w:t>παραολυμπιακές</w:t>
      </w:r>
      <w:proofErr w:type="spellEnd"/>
      <w:r w:rsidRPr="00B85606">
        <w:rPr>
          <w:rFonts w:ascii="Arial Narrow" w:hAnsi="Arial Narrow"/>
          <w:sz w:val="24"/>
          <w:szCs w:val="24"/>
        </w:rPr>
        <w:t xml:space="preserve"> δράσεις (βιωματική συμμετοχή σε αθλήματα, επίδειξη αθλημάτων, παιχνίδια εξοικείωσης) σε όσα περισσότερα </w:t>
      </w:r>
      <w:proofErr w:type="spellStart"/>
      <w:r w:rsidRPr="00B85606">
        <w:rPr>
          <w:rFonts w:ascii="Arial Narrow" w:hAnsi="Arial Narrow"/>
          <w:sz w:val="24"/>
          <w:szCs w:val="24"/>
        </w:rPr>
        <w:t>παραολυμπιακά</w:t>
      </w:r>
      <w:proofErr w:type="spellEnd"/>
      <w:r w:rsidRPr="00B85606">
        <w:rPr>
          <w:rFonts w:ascii="Arial Narrow" w:hAnsi="Arial Narrow"/>
          <w:sz w:val="24"/>
          <w:szCs w:val="24"/>
        </w:rPr>
        <w:t xml:space="preserve"> αθλήματα είναι δυνατόν σύμφωνα με την υλικοτεχνική υποδομή.</w:t>
      </w:r>
    </w:p>
    <w:p w:rsidR="001738F2" w:rsidRPr="00B85606" w:rsidRDefault="001738F2" w:rsidP="00B85606">
      <w:pPr>
        <w:spacing w:after="0" w:line="360" w:lineRule="auto"/>
        <w:ind w:firstLine="284"/>
        <w:jc w:val="both"/>
        <w:rPr>
          <w:rFonts w:ascii="Arial Narrow" w:hAnsi="Arial Narrow"/>
          <w:sz w:val="24"/>
          <w:szCs w:val="24"/>
        </w:rPr>
      </w:pPr>
      <w:r w:rsidRPr="00B85606">
        <w:rPr>
          <w:rFonts w:ascii="Arial Narrow" w:hAnsi="Arial Narrow"/>
          <w:b/>
          <w:i/>
          <w:sz w:val="24"/>
          <w:szCs w:val="24"/>
        </w:rPr>
        <w:t xml:space="preserve">Πολιτιστικές: </w:t>
      </w:r>
      <w:r w:rsidRPr="00B85606">
        <w:rPr>
          <w:rFonts w:ascii="Arial Narrow" w:hAnsi="Arial Narrow"/>
          <w:sz w:val="24"/>
          <w:szCs w:val="24"/>
        </w:rPr>
        <w:t>Στον ίδιο χώρο διεξάγονται και πολιτιστικές δράσεις που χωρίζονται σε δύο είδη. Πρώτον είναι οι παρουσιάσεις από δουλειές σχολείων (θεατρικά, χορευτικά κτλ) και δεύτερον τα εργαστήρια και οι εκθέσεις από σχολεία αλλά και από φορείς των τοπικών κοινωνιών (Δήμοι, Σύλλογοι κτλ)</w:t>
      </w:r>
    </w:p>
    <w:p w:rsidR="001738F2" w:rsidRPr="00B85606" w:rsidRDefault="001738F2" w:rsidP="00B85606">
      <w:pPr>
        <w:spacing w:after="0" w:line="360" w:lineRule="auto"/>
        <w:ind w:firstLine="284"/>
        <w:jc w:val="both"/>
        <w:rPr>
          <w:rFonts w:ascii="Arial Narrow" w:hAnsi="Arial Narrow"/>
          <w:sz w:val="24"/>
          <w:szCs w:val="24"/>
        </w:rPr>
      </w:pPr>
      <w:r w:rsidRPr="00B85606">
        <w:rPr>
          <w:rFonts w:ascii="Arial Narrow" w:hAnsi="Arial Narrow"/>
          <w:b/>
          <w:i/>
          <w:sz w:val="24"/>
          <w:szCs w:val="24"/>
        </w:rPr>
        <w:t xml:space="preserve">Τουριστικές: </w:t>
      </w:r>
      <w:r w:rsidRPr="00B85606">
        <w:rPr>
          <w:rFonts w:ascii="Arial Narrow" w:hAnsi="Arial Narrow"/>
          <w:sz w:val="24"/>
          <w:szCs w:val="24"/>
        </w:rPr>
        <w:t>Σε ειδικό χώρο θα δίνεται η δυνατότητα στα σχολεία να εκθέτουν τις ομορφιές του τόπου τους, σε συνεργασία με τους Δήμους τους.</w:t>
      </w:r>
    </w:p>
    <w:p w:rsidR="00B85606" w:rsidRDefault="00B85606" w:rsidP="00B85606">
      <w:pPr>
        <w:spacing w:after="0" w:line="360" w:lineRule="auto"/>
        <w:ind w:firstLine="284"/>
        <w:jc w:val="both"/>
        <w:rPr>
          <w:rFonts w:ascii="Arial Narrow" w:hAnsi="Arial Narrow"/>
          <w:b/>
          <w:sz w:val="24"/>
          <w:szCs w:val="24"/>
        </w:rPr>
      </w:pPr>
    </w:p>
    <w:p w:rsidR="001738F2" w:rsidRPr="00B85606" w:rsidRDefault="001738F2" w:rsidP="00B85606">
      <w:pPr>
        <w:spacing w:after="0" w:line="360" w:lineRule="auto"/>
        <w:ind w:firstLine="284"/>
        <w:jc w:val="both"/>
        <w:rPr>
          <w:rFonts w:ascii="Arial Narrow" w:hAnsi="Arial Narrow"/>
          <w:b/>
          <w:sz w:val="24"/>
          <w:szCs w:val="24"/>
        </w:rPr>
      </w:pPr>
      <w:r w:rsidRPr="00B85606">
        <w:rPr>
          <w:rFonts w:ascii="Arial Narrow" w:hAnsi="Arial Narrow"/>
          <w:b/>
          <w:sz w:val="24"/>
          <w:szCs w:val="24"/>
        </w:rPr>
        <w:t>Φιλοξενία</w:t>
      </w:r>
    </w:p>
    <w:p w:rsidR="001738F2" w:rsidRPr="00B85606" w:rsidRDefault="001738F2" w:rsidP="00B85606">
      <w:pPr>
        <w:spacing w:after="0" w:line="360" w:lineRule="auto"/>
        <w:ind w:firstLine="284"/>
        <w:jc w:val="both"/>
        <w:rPr>
          <w:rFonts w:ascii="Arial Narrow" w:hAnsi="Arial Narrow"/>
          <w:sz w:val="24"/>
          <w:szCs w:val="24"/>
        </w:rPr>
      </w:pPr>
      <w:r w:rsidRPr="00B85606">
        <w:rPr>
          <w:rFonts w:ascii="Arial Narrow" w:hAnsi="Arial Narrow"/>
          <w:sz w:val="24"/>
          <w:szCs w:val="24"/>
        </w:rPr>
        <w:t>Τα σχολεία θα έρχονται και θα φεύγουν με δικά τους λεωφορεία χωρίς διανυκτέρευση (εξαίρεση ίσως αποτελούν οι νησιώτικες περιφέρειες). Το μεσημέρι στην ξεκούραση, το γεύμα θα γίνεται με ευθύνη των σχολείων (όπως στις ολοήμερες εκδρομές) ύστερα από πρόταση της οργανωτικής επιτροπής.</w:t>
      </w:r>
    </w:p>
    <w:p w:rsidR="00B85606" w:rsidRDefault="00B85606" w:rsidP="00B85606">
      <w:pPr>
        <w:spacing w:after="0" w:line="360" w:lineRule="auto"/>
        <w:ind w:firstLine="284"/>
        <w:jc w:val="both"/>
        <w:rPr>
          <w:rFonts w:ascii="Arial Narrow" w:hAnsi="Arial Narrow"/>
          <w:b/>
          <w:sz w:val="24"/>
          <w:szCs w:val="24"/>
        </w:rPr>
      </w:pPr>
    </w:p>
    <w:p w:rsidR="001738F2" w:rsidRPr="00B85606" w:rsidRDefault="001738F2" w:rsidP="00B85606">
      <w:pPr>
        <w:spacing w:after="0" w:line="360" w:lineRule="auto"/>
        <w:ind w:firstLine="284"/>
        <w:jc w:val="both"/>
        <w:rPr>
          <w:rFonts w:ascii="Arial Narrow" w:hAnsi="Arial Narrow"/>
          <w:b/>
          <w:sz w:val="24"/>
          <w:szCs w:val="24"/>
        </w:rPr>
      </w:pPr>
      <w:r w:rsidRPr="00B85606">
        <w:rPr>
          <w:rFonts w:ascii="Arial Narrow" w:hAnsi="Arial Narrow"/>
          <w:b/>
          <w:sz w:val="24"/>
          <w:szCs w:val="24"/>
        </w:rPr>
        <w:lastRenderedPageBreak/>
        <w:t>Εθελοντισμός</w:t>
      </w:r>
    </w:p>
    <w:p w:rsidR="001738F2" w:rsidRPr="00B85606" w:rsidRDefault="001738F2" w:rsidP="00B85606">
      <w:pPr>
        <w:spacing w:after="0" w:line="360" w:lineRule="auto"/>
        <w:ind w:firstLine="284"/>
        <w:jc w:val="both"/>
        <w:rPr>
          <w:rFonts w:ascii="Arial Narrow" w:hAnsi="Arial Narrow"/>
          <w:sz w:val="24"/>
          <w:szCs w:val="24"/>
        </w:rPr>
      </w:pPr>
      <w:r w:rsidRPr="00B85606">
        <w:rPr>
          <w:rFonts w:ascii="Arial Narrow" w:hAnsi="Arial Narrow"/>
          <w:sz w:val="24"/>
          <w:szCs w:val="24"/>
        </w:rPr>
        <w:t xml:space="preserve">Οι εκδηλώσεις οργανώνονται και πραγματοποιούνται με τη συμμετοχή εθελοντών, κυρίως εκπαιδευτικών. Στην οργάνωση και πραγματοποίηση της Περιφερειακής </w:t>
      </w:r>
      <w:proofErr w:type="spellStart"/>
      <w:r w:rsidRPr="00B85606">
        <w:rPr>
          <w:rFonts w:ascii="Arial Narrow" w:hAnsi="Arial Narrow"/>
          <w:sz w:val="24"/>
          <w:szCs w:val="24"/>
        </w:rPr>
        <w:t>Μαθητιάδας</w:t>
      </w:r>
      <w:proofErr w:type="spellEnd"/>
      <w:r w:rsidRPr="00B85606">
        <w:rPr>
          <w:rFonts w:ascii="Arial Narrow" w:hAnsi="Arial Narrow"/>
          <w:sz w:val="24"/>
          <w:szCs w:val="24"/>
        </w:rPr>
        <w:t xml:space="preserve"> δύναται να συμμετέχουν ανά περίπτωση και να συμβάλλουν αθλητικοί και πολιτιστικοί σύλλογοι της περιοχής καθώς και άλλοι φορείς π.χ. Ομοσπονδίες κα.</w:t>
      </w:r>
    </w:p>
    <w:p w:rsidR="00B85606" w:rsidRDefault="00B85606" w:rsidP="00B85606">
      <w:pPr>
        <w:spacing w:after="0" w:line="360" w:lineRule="auto"/>
        <w:ind w:firstLine="284"/>
        <w:jc w:val="both"/>
        <w:rPr>
          <w:rFonts w:ascii="Arial Narrow" w:hAnsi="Arial Narrow"/>
          <w:b/>
          <w:sz w:val="24"/>
          <w:szCs w:val="24"/>
        </w:rPr>
      </w:pPr>
    </w:p>
    <w:p w:rsidR="00B85606" w:rsidRDefault="00EC7E38" w:rsidP="00B85606">
      <w:pPr>
        <w:spacing w:after="0" w:line="360" w:lineRule="auto"/>
        <w:ind w:firstLine="284"/>
        <w:jc w:val="both"/>
        <w:rPr>
          <w:rFonts w:ascii="Arial Narrow" w:hAnsi="Arial Narrow"/>
          <w:b/>
          <w:sz w:val="24"/>
          <w:szCs w:val="24"/>
        </w:rPr>
      </w:pPr>
      <w:r>
        <w:rPr>
          <w:rFonts w:ascii="Arial Narrow" w:hAnsi="Arial Narrow"/>
          <w:b/>
          <w:sz w:val="24"/>
          <w:szCs w:val="24"/>
        </w:rPr>
        <w:t xml:space="preserve">Το επόμενο διάστημα θα ακολουθήσει η προκήρυξη της </w:t>
      </w:r>
      <w:proofErr w:type="spellStart"/>
      <w:r>
        <w:rPr>
          <w:rFonts w:ascii="Arial Narrow" w:hAnsi="Arial Narrow"/>
          <w:b/>
          <w:sz w:val="24"/>
          <w:szCs w:val="24"/>
        </w:rPr>
        <w:t>Μαθητιάδας</w:t>
      </w:r>
      <w:proofErr w:type="spellEnd"/>
      <w:r>
        <w:rPr>
          <w:rFonts w:ascii="Arial Narrow" w:hAnsi="Arial Narrow"/>
          <w:b/>
          <w:sz w:val="24"/>
          <w:szCs w:val="24"/>
        </w:rPr>
        <w:t xml:space="preserve"> 2017, με κάθε σχετική λεπτομέρεια.</w:t>
      </w:r>
    </w:p>
    <w:tbl>
      <w:tblPr>
        <w:tblW w:w="10214" w:type="dxa"/>
        <w:tblLook w:val="04A0" w:firstRow="1" w:lastRow="0" w:firstColumn="1" w:lastColumn="0" w:noHBand="0" w:noVBand="1"/>
      </w:tblPr>
      <w:tblGrid>
        <w:gridCol w:w="5107"/>
        <w:gridCol w:w="5107"/>
      </w:tblGrid>
      <w:tr w:rsidR="00B85606" w:rsidRPr="004065FE" w:rsidTr="00B85606">
        <w:trPr>
          <w:trHeight w:val="2820"/>
        </w:trPr>
        <w:tc>
          <w:tcPr>
            <w:tcW w:w="5107" w:type="dxa"/>
          </w:tcPr>
          <w:p w:rsidR="00B85606" w:rsidRPr="004065FE" w:rsidRDefault="00B85606" w:rsidP="00B85606">
            <w:pPr>
              <w:jc w:val="both"/>
              <w:rPr>
                <w:rFonts w:ascii="Arial Narrow" w:hAnsi="Arial Narrow" w:cs="Arial"/>
                <w:b/>
                <w:sz w:val="24"/>
              </w:rPr>
            </w:pPr>
          </w:p>
        </w:tc>
        <w:tc>
          <w:tcPr>
            <w:tcW w:w="5107" w:type="dxa"/>
          </w:tcPr>
          <w:p w:rsidR="00B85606" w:rsidRDefault="00B85606" w:rsidP="00B85606">
            <w:pPr>
              <w:jc w:val="center"/>
              <w:rPr>
                <w:rFonts w:ascii="Arial Narrow" w:hAnsi="Arial Narrow" w:cs="Arial"/>
                <w:b/>
              </w:rPr>
            </w:pPr>
            <w:r w:rsidRPr="004065FE">
              <w:rPr>
                <w:rFonts w:ascii="Arial Narrow" w:hAnsi="Arial Narrow" w:cs="Arial"/>
                <w:b/>
              </w:rPr>
              <w:t xml:space="preserve"> </w:t>
            </w:r>
          </w:p>
          <w:p w:rsidR="00B85606" w:rsidRPr="00EE34EF" w:rsidRDefault="00B85606" w:rsidP="00B85606">
            <w:pPr>
              <w:pStyle w:val="4"/>
              <w:jc w:val="center"/>
              <w:rPr>
                <w:rFonts w:ascii="Arial Narrow" w:hAnsi="Arial Narrow"/>
                <w:bCs w:val="0"/>
                <w:sz w:val="22"/>
                <w:szCs w:val="20"/>
              </w:rPr>
            </w:pPr>
            <w:r w:rsidRPr="00EE34EF">
              <w:rPr>
                <w:rFonts w:ascii="Arial Narrow" w:hAnsi="Arial Narrow"/>
                <w:bCs w:val="0"/>
                <w:sz w:val="22"/>
                <w:szCs w:val="20"/>
              </w:rPr>
              <w:t>Ο ΠΕΡΙΦΕΡΕΙΑΚΟΣ ΔΙΕΥΘΥΝΤΗΣ</w:t>
            </w:r>
          </w:p>
          <w:p w:rsidR="00B85606" w:rsidRPr="00EE34EF" w:rsidRDefault="00B85606" w:rsidP="00B85606">
            <w:pPr>
              <w:ind w:firstLine="284"/>
              <w:jc w:val="center"/>
              <w:rPr>
                <w:rFonts w:ascii="Arial Narrow" w:hAnsi="Arial Narrow" w:cs="Arial"/>
                <w:b/>
              </w:rPr>
            </w:pPr>
            <w:r w:rsidRPr="00EE34EF">
              <w:rPr>
                <w:rFonts w:ascii="Arial Narrow" w:hAnsi="Arial Narrow"/>
                <w:b/>
                <w:sz w:val="24"/>
                <w:szCs w:val="24"/>
              </w:rPr>
              <w:t>ΕΚΠΑΙΔΕΥΣΗΣ</w:t>
            </w:r>
          </w:p>
          <w:p w:rsidR="00B85606" w:rsidRDefault="00B85606" w:rsidP="00B85606">
            <w:pPr>
              <w:ind w:firstLine="284"/>
              <w:jc w:val="center"/>
              <w:rPr>
                <w:rFonts w:ascii="Arial Narrow" w:hAnsi="Arial Narrow" w:cs="Arial"/>
                <w:b/>
              </w:rPr>
            </w:pPr>
          </w:p>
          <w:p w:rsidR="00B85606" w:rsidRDefault="00B85606" w:rsidP="00B85606">
            <w:pPr>
              <w:ind w:firstLine="284"/>
              <w:jc w:val="center"/>
              <w:rPr>
                <w:rFonts w:ascii="Arial Narrow" w:hAnsi="Arial Narrow" w:cs="Arial"/>
                <w:b/>
                <w:sz w:val="24"/>
              </w:rPr>
            </w:pPr>
          </w:p>
          <w:p w:rsidR="00B85606" w:rsidRPr="00095696" w:rsidRDefault="00B85606" w:rsidP="00B85606">
            <w:pPr>
              <w:ind w:firstLine="284"/>
              <w:jc w:val="center"/>
              <w:rPr>
                <w:rFonts w:ascii="Arial Narrow" w:hAnsi="Arial Narrow" w:cs="Arial"/>
                <w:b/>
                <w:sz w:val="24"/>
              </w:rPr>
            </w:pPr>
            <w:r>
              <w:rPr>
                <w:rFonts w:ascii="Arial Narrow" w:hAnsi="Arial Narrow" w:cs="Arial"/>
                <w:b/>
                <w:sz w:val="24"/>
              </w:rPr>
              <w:t>ΠΑΝΑΓΙΩΤΗΣ ΚΕΡΑΜΑΡΗΣ</w:t>
            </w:r>
          </w:p>
        </w:tc>
      </w:tr>
    </w:tbl>
    <w:p w:rsidR="00B85606" w:rsidRPr="00B85606" w:rsidRDefault="00B85606" w:rsidP="00B85606">
      <w:pPr>
        <w:spacing w:after="0" w:line="360" w:lineRule="auto"/>
        <w:ind w:firstLine="284"/>
        <w:jc w:val="both"/>
        <w:rPr>
          <w:rFonts w:ascii="Arial Narrow" w:hAnsi="Arial Narrow"/>
          <w:b/>
          <w:sz w:val="24"/>
          <w:szCs w:val="24"/>
        </w:rPr>
      </w:pPr>
    </w:p>
    <w:sectPr w:rsidR="00B85606" w:rsidRPr="00B85606" w:rsidSect="00846F5E">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98E"/>
    <w:multiLevelType w:val="hybridMultilevel"/>
    <w:tmpl w:val="041ABABA"/>
    <w:lvl w:ilvl="0" w:tplc="0E74BA54">
      <w:start w:val="1"/>
      <w:numFmt w:val="bullet"/>
      <w:lvlText w:val=""/>
      <w:lvlJc w:val="left"/>
      <w:pPr>
        <w:tabs>
          <w:tab w:val="num" w:pos="0"/>
        </w:tabs>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205F061E"/>
    <w:multiLevelType w:val="hybridMultilevel"/>
    <w:tmpl w:val="AFAA79B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FB874D9"/>
    <w:multiLevelType w:val="hybridMultilevel"/>
    <w:tmpl w:val="0604269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36A05DDD"/>
    <w:multiLevelType w:val="hybridMultilevel"/>
    <w:tmpl w:val="61CC3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88D4B86"/>
    <w:multiLevelType w:val="hybridMultilevel"/>
    <w:tmpl w:val="4F54A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45C3613"/>
    <w:multiLevelType w:val="hybridMultilevel"/>
    <w:tmpl w:val="8D2EB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88A1AF0"/>
    <w:multiLevelType w:val="hybridMultilevel"/>
    <w:tmpl w:val="5098398E"/>
    <w:lvl w:ilvl="0" w:tplc="0E74BA54">
      <w:start w:val="1"/>
      <w:numFmt w:val="bullet"/>
      <w:lvlText w:val=""/>
      <w:lvlJc w:val="left"/>
      <w:pPr>
        <w:tabs>
          <w:tab w:val="num" w:pos="0"/>
        </w:tabs>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5E15354"/>
    <w:multiLevelType w:val="hybridMultilevel"/>
    <w:tmpl w:val="B5A8752C"/>
    <w:lvl w:ilvl="0" w:tplc="C0C4BBD0">
      <w:start w:val="1"/>
      <w:numFmt w:val="bullet"/>
      <w:lvlText w:val=""/>
      <w:lvlJc w:val="left"/>
      <w:pPr>
        <w:tabs>
          <w:tab w:val="num" w:pos="0"/>
        </w:tabs>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5C3067DE"/>
    <w:multiLevelType w:val="hybridMultilevel"/>
    <w:tmpl w:val="F52C292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60710CE3"/>
    <w:multiLevelType w:val="hybridMultilevel"/>
    <w:tmpl w:val="440011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AE058B4"/>
    <w:multiLevelType w:val="hybridMultilevel"/>
    <w:tmpl w:val="71AAE85C"/>
    <w:lvl w:ilvl="0" w:tplc="DFCE9270">
      <w:numFmt w:val="bullet"/>
      <w:lvlText w:val="-"/>
      <w:lvlJc w:val="left"/>
      <w:pPr>
        <w:ind w:left="672" w:hanging="360"/>
      </w:pPr>
      <w:rPr>
        <w:rFonts w:ascii="Calibri" w:eastAsia="Times New Roman" w:hAnsi="Calibri" w:cs="Times New Roman" w:hint="default"/>
        <w:b/>
        <w:sz w:val="22"/>
      </w:rPr>
    </w:lvl>
    <w:lvl w:ilvl="1" w:tplc="04080003" w:tentative="1">
      <w:start w:val="1"/>
      <w:numFmt w:val="bullet"/>
      <w:lvlText w:val="o"/>
      <w:lvlJc w:val="left"/>
      <w:pPr>
        <w:ind w:left="1392" w:hanging="360"/>
      </w:pPr>
      <w:rPr>
        <w:rFonts w:ascii="Courier New" w:hAnsi="Courier New" w:cs="Courier New" w:hint="default"/>
      </w:rPr>
    </w:lvl>
    <w:lvl w:ilvl="2" w:tplc="04080005" w:tentative="1">
      <w:start w:val="1"/>
      <w:numFmt w:val="bullet"/>
      <w:lvlText w:val=""/>
      <w:lvlJc w:val="left"/>
      <w:pPr>
        <w:ind w:left="2112" w:hanging="360"/>
      </w:pPr>
      <w:rPr>
        <w:rFonts w:ascii="Wingdings" w:hAnsi="Wingdings" w:hint="default"/>
      </w:rPr>
    </w:lvl>
    <w:lvl w:ilvl="3" w:tplc="04080001" w:tentative="1">
      <w:start w:val="1"/>
      <w:numFmt w:val="bullet"/>
      <w:lvlText w:val=""/>
      <w:lvlJc w:val="left"/>
      <w:pPr>
        <w:ind w:left="2832" w:hanging="360"/>
      </w:pPr>
      <w:rPr>
        <w:rFonts w:ascii="Symbol" w:hAnsi="Symbol" w:hint="default"/>
      </w:rPr>
    </w:lvl>
    <w:lvl w:ilvl="4" w:tplc="04080003" w:tentative="1">
      <w:start w:val="1"/>
      <w:numFmt w:val="bullet"/>
      <w:lvlText w:val="o"/>
      <w:lvlJc w:val="left"/>
      <w:pPr>
        <w:ind w:left="3552" w:hanging="360"/>
      </w:pPr>
      <w:rPr>
        <w:rFonts w:ascii="Courier New" w:hAnsi="Courier New" w:cs="Courier New" w:hint="default"/>
      </w:rPr>
    </w:lvl>
    <w:lvl w:ilvl="5" w:tplc="04080005" w:tentative="1">
      <w:start w:val="1"/>
      <w:numFmt w:val="bullet"/>
      <w:lvlText w:val=""/>
      <w:lvlJc w:val="left"/>
      <w:pPr>
        <w:ind w:left="4272" w:hanging="360"/>
      </w:pPr>
      <w:rPr>
        <w:rFonts w:ascii="Wingdings" w:hAnsi="Wingdings" w:hint="default"/>
      </w:rPr>
    </w:lvl>
    <w:lvl w:ilvl="6" w:tplc="04080001" w:tentative="1">
      <w:start w:val="1"/>
      <w:numFmt w:val="bullet"/>
      <w:lvlText w:val=""/>
      <w:lvlJc w:val="left"/>
      <w:pPr>
        <w:ind w:left="4992" w:hanging="360"/>
      </w:pPr>
      <w:rPr>
        <w:rFonts w:ascii="Symbol" w:hAnsi="Symbol" w:hint="default"/>
      </w:rPr>
    </w:lvl>
    <w:lvl w:ilvl="7" w:tplc="04080003" w:tentative="1">
      <w:start w:val="1"/>
      <w:numFmt w:val="bullet"/>
      <w:lvlText w:val="o"/>
      <w:lvlJc w:val="left"/>
      <w:pPr>
        <w:ind w:left="5712" w:hanging="360"/>
      </w:pPr>
      <w:rPr>
        <w:rFonts w:ascii="Courier New" w:hAnsi="Courier New" w:cs="Courier New" w:hint="default"/>
      </w:rPr>
    </w:lvl>
    <w:lvl w:ilvl="8" w:tplc="04080005" w:tentative="1">
      <w:start w:val="1"/>
      <w:numFmt w:val="bullet"/>
      <w:lvlText w:val=""/>
      <w:lvlJc w:val="left"/>
      <w:pPr>
        <w:ind w:left="6432" w:hanging="360"/>
      </w:pPr>
      <w:rPr>
        <w:rFonts w:ascii="Wingdings" w:hAnsi="Wingdings" w:hint="default"/>
      </w:rPr>
    </w:lvl>
  </w:abstractNum>
  <w:abstractNum w:abstractNumId="11">
    <w:nsid w:val="6DE40C3C"/>
    <w:multiLevelType w:val="multilevel"/>
    <w:tmpl w:val="B5A8752C"/>
    <w:lvl w:ilvl="0">
      <w:start w:val="1"/>
      <w:numFmt w:val="bullet"/>
      <w:lvlText w:val=""/>
      <w:lvlJc w:val="left"/>
      <w:pPr>
        <w:tabs>
          <w:tab w:val="num" w:pos="0"/>
        </w:tabs>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79C25377"/>
    <w:multiLevelType w:val="hybridMultilevel"/>
    <w:tmpl w:val="8E026B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B3C7C3E"/>
    <w:multiLevelType w:val="hybridMultilevel"/>
    <w:tmpl w:val="7A2C4B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2"/>
  </w:num>
  <w:num w:numId="5">
    <w:abstractNumId w:val="2"/>
  </w:num>
  <w:num w:numId="6">
    <w:abstractNumId w:val="13"/>
  </w:num>
  <w:num w:numId="7">
    <w:abstractNumId w:val="1"/>
  </w:num>
  <w:num w:numId="8">
    <w:abstractNumId w:val="7"/>
  </w:num>
  <w:num w:numId="9">
    <w:abstractNumId w:val="9"/>
  </w:num>
  <w:num w:numId="10">
    <w:abstractNumId w:val="5"/>
  </w:num>
  <w:num w:numId="11">
    <w:abstractNumId w:val="11"/>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5B"/>
    <w:rsid w:val="00000DCB"/>
    <w:rsid w:val="000B290B"/>
    <w:rsid w:val="000E4E8E"/>
    <w:rsid w:val="000F70F2"/>
    <w:rsid w:val="00101637"/>
    <w:rsid w:val="00103FAC"/>
    <w:rsid w:val="00121552"/>
    <w:rsid w:val="0014774F"/>
    <w:rsid w:val="001738F2"/>
    <w:rsid w:val="00192217"/>
    <w:rsid w:val="001A2037"/>
    <w:rsid w:val="001C4E46"/>
    <w:rsid w:val="001F076C"/>
    <w:rsid w:val="0028109C"/>
    <w:rsid w:val="002D3C47"/>
    <w:rsid w:val="002E3F8E"/>
    <w:rsid w:val="00342D77"/>
    <w:rsid w:val="003A6968"/>
    <w:rsid w:val="003B7DF9"/>
    <w:rsid w:val="003C38EF"/>
    <w:rsid w:val="003D1B6E"/>
    <w:rsid w:val="003F521E"/>
    <w:rsid w:val="00423C61"/>
    <w:rsid w:val="004F6B80"/>
    <w:rsid w:val="00536DE7"/>
    <w:rsid w:val="00555FDF"/>
    <w:rsid w:val="005E7137"/>
    <w:rsid w:val="005F0387"/>
    <w:rsid w:val="005F5709"/>
    <w:rsid w:val="00603B01"/>
    <w:rsid w:val="00620408"/>
    <w:rsid w:val="00663A47"/>
    <w:rsid w:val="00691157"/>
    <w:rsid w:val="006E14C4"/>
    <w:rsid w:val="006F6550"/>
    <w:rsid w:val="00754287"/>
    <w:rsid w:val="00760311"/>
    <w:rsid w:val="00781B85"/>
    <w:rsid w:val="00846F5E"/>
    <w:rsid w:val="00866B30"/>
    <w:rsid w:val="008B1834"/>
    <w:rsid w:val="0097531C"/>
    <w:rsid w:val="00983A5E"/>
    <w:rsid w:val="00994DEF"/>
    <w:rsid w:val="009E2707"/>
    <w:rsid w:val="00A815A9"/>
    <w:rsid w:val="00AA7A4F"/>
    <w:rsid w:val="00AC5653"/>
    <w:rsid w:val="00AF67F6"/>
    <w:rsid w:val="00B1042C"/>
    <w:rsid w:val="00B26411"/>
    <w:rsid w:val="00B85606"/>
    <w:rsid w:val="00B864A1"/>
    <w:rsid w:val="00B945C4"/>
    <w:rsid w:val="00C14E15"/>
    <w:rsid w:val="00C70D49"/>
    <w:rsid w:val="00CC0A1B"/>
    <w:rsid w:val="00CD1F44"/>
    <w:rsid w:val="00CE3876"/>
    <w:rsid w:val="00D03016"/>
    <w:rsid w:val="00D43F9E"/>
    <w:rsid w:val="00D53740"/>
    <w:rsid w:val="00D63092"/>
    <w:rsid w:val="00D7054A"/>
    <w:rsid w:val="00D84671"/>
    <w:rsid w:val="00DE2CA1"/>
    <w:rsid w:val="00DF5C8D"/>
    <w:rsid w:val="00E02F2A"/>
    <w:rsid w:val="00E4225B"/>
    <w:rsid w:val="00EC59AB"/>
    <w:rsid w:val="00EC7E38"/>
    <w:rsid w:val="00F243BE"/>
    <w:rsid w:val="00F3426C"/>
    <w:rsid w:val="00F94B7F"/>
    <w:rsid w:val="00FA57C1"/>
    <w:rsid w:val="00FB3410"/>
    <w:rsid w:val="00FE61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07"/>
    <w:pPr>
      <w:spacing w:after="200" w:line="276" w:lineRule="auto"/>
    </w:pPr>
    <w:rPr>
      <w:lang w:eastAsia="en-US"/>
    </w:rPr>
  </w:style>
  <w:style w:type="paragraph" w:styleId="4">
    <w:name w:val="heading 4"/>
    <w:basedOn w:val="a"/>
    <w:next w:val="a"/>
    <w:link w:val="4Char"/>
    <w:semiHidden/>
    <w:unhideWhenUsed/>
    <w:qFormat/>
    <w:locked/>
    <w:rsid w:val="00B85606"/>
    <w:pPr>
      <w:keepNext/>
      <w:spacing w:before="240" w:after="60" w:line="240" w:lineRule="auto"/>
      <w:outlineLvl w:val="3"/>
    </w:pPr>
    <w:rPr>
      <w:rFonts w:eastAsia="Times New Roman"/>
      <w:b/>
      <w:bCs/>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1F44"/>
    <w:pPr>
      <w:ind w:left="720"/>
      <w:contextualSpacing/>
    </w:pPr>
  </w:style>
  <w:style w:type="paragraph" w:styleId="a4">
    <w:name w:val="Balloon Text"/>
    <w:basedOn w:val="a"/>
    <w:link w:val="Char"/>
    <w:uiPriority w:val="99"/>
    <w:semiHidden/>
    <w:unhideWhenUsed/>
    <w:rsid w:val="00B8560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85606"/>
    <w:rPr>
      <w:rFonts w:ascii="Tahoma" w:hAnsi="Tahoma" w:cs="Tahoma"/>
      <w:sz w:val="16"/>
      <w:szCs w:val="16"/>
      <w:lang w:eastAsia="en-US"/>
    </w:rPr>
  </w:style>
  <w:style w:type="character" w:customStyle="1" w:styleId="4Char">
    <w:name w:val="Επικεφαλίδα 4 Char"/>
    <w:basedOn w:val="a0"/>
    <w:link w:val="4"/>
    <w:semiHidden/>
    <w:rsid w:val="00B85606"/>
    <w:rPr>
      <w:rFonts w:eastAsia="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07"/>
    <w:pPr>
      <w:spacing w:after="200" w:line="276" w:lineRule="auto"/>
    </w:pPr>
    <w:rPr>
      <w:lang w:eastAsia="en-US"/>
    </w:rPr>
  </w:style>
  <w:style w:type="paragraph" w:styleId="4">
    <w:name w:val="heading 4"/>
    <w:basedOn w:val="a"/>
    <w:next w:val="a"/>
    <w:link w:val="4Char"/>
    <w:semiHidden/>
    <w:unhideWhenUsed/>
    <w:qFormat/>
    <w:locked/>
    <w:rsid w:val="00B85606"/>
    <w:pPr>
      <w:keepNext/>
      <w:spacing w:before="240" w:after="60" w:line="240" w:lineRule="auto"/>
      <w:outlineLvl w:val="3"/>
    </w:pPr>
    <w:rPr>
      <w:rFonts w:eastAsia="Times New Roman"/>
      <w:b/>
      <w:bCs/>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1F44"/>
    <w:pPr>
      <w:ind w:left="720"/>
      <w:contextualSpacing/>
    </w:pPr>
  </w:style>
  <w:style w:type="paragraph" w:styleId="a4">
    <w:name w:val="Balloon Text"/>
    <w:basedOn w:val="a"/>
    <w:link w:val="Char"/>
    <w:uiPriority w:val="99"/>
    <w:semiHidden/>
    <w:unhideWhenUsed/>
    <w:rsid w:val="00B8560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85606"/>
    <w:rPr>
      <w:rFonts w:ascii="Tahoma" w:hAnsi="Tahoma" w:cs="Tahoma"/>
      <w:sz w:val="16"/>
      <w:szCs w:val="16"/>
      <w:lang w:eastAsia="en-US"/>
    </w:rPr>
  </w:style>
  <w:style w:type="character" w:customStyle="1" w:styleId="4Char">
    <w:name w:val="Επικεφαλίδα 4 Char"/>
    <w:basedOn w:val="a0"/>
    <w:link w:val="4"/>
    <w:semiHidden/>
    <w:rsid w:val="00B85606"/>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deamthr@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4287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Γ1</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Γ1</dc:title>
  <dc:creator>Public</dc:creator>
  <cp:lastModifiedBy>Katerinaki</cp:lastModifiedBy>
  <cp:revision>2</cp:revision>
  <dcterms:created xsi:type="dcterms:W3CDTF">2017-02-23T11:40:00Z</dcterms:created>
  <dcterms:modified xsi:type="dcterms:W3CDTF">2017-02-23T11:40:00Z</dcterms:modified>
</cp:coreProperties>
</file>