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6F82" w:rsidRDefault="00796F82">
      <w:pPr>
        <w:pStyle w:val="10"/>
        <w:widowControl w:val="0"/>
      </w:pPr>
    </w:p>
    <w:tbl>
      <w:tblPr>
        <w:tblStyle w:val="a5"/>
        <w:tblW w:w="96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95"/>
        <w:gridCol w:w="850"/>
        <w:gridCol w:w="4415"/>
      </w:tblGrid>
      <w:tr w:rsidR="00796F82">
        <w:trPr>
          <w:trHeight w:val="1980"/>
        </w:trPr>
        <w:tc>
          <w:tcPr>
            <w:tcW w:w="4395" w:type="dxa"/>
            <w:vMerge w:val="restart"/>
          </w:tcPr>
          <w:p w:rsidR="00796F82" w:rsidRDefault="00E42B28">
            <w:pPr>
              <w:pStyle w:val="1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466725" cy="447675"/>
                  <wp:effectExtent l="0" t="0" r="0" b="0"/>
                  <wp:docPr id="1" name="image01.jpg" descr="ETHNOSIM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 descr="ETHNOSIMO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96F82" w:rsidRDefault="00E42B28">
            <w:pPr>
              <w:pStyle w:val="1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ΕΛΛΗΝΙΚΗ ΔΗΜΟΚΡΑΤΙΑ</w:t>
            </w:r>
          </w:p>
          <w:p w:rsidR="00796F82" w:rsidRDefault="00E42B28">
            <w:pPr>
              <w:pStyle w:val="1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ΥΠΟΥΡΓΕΙΟ ΠΑΙΔΕΙΑΣ, </w:t>
            </w:r>
          </w:p>
          <w:p w:rsidR="00796F82" w:rsidRDefault="00E42B28">
            <w:pPr>
              <w:pStyle w:val="1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ΕΡΕΥΝΑΣ ΚΑΙ ΘΡΗΣΚΕΥΜΑΤΩΝ</w:t>
            </w:r>
          </w:p>
          <w:p w:rsidR="00796F82" w:rsidRDefault="00E42B28">
            <w:pPr>
              <w:pStyle w:val="10"/>
              <w:keepNext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ΠΕΡΙΦΕΡΕΙΑΚΗ ΔΙΕΥΘΥΝΣΗ Π.Ε &amp; Δ. Ε.</w:t>
            </w:r>
          </w:p>
          <w:p w:rsidR="00796F82" w:rsidRDefault="00E42B28">
            <w:pPr>
              <w:pStyle w:val="10"/>
              <w:keepNext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ΑΝΑΤΟΛΙΚΗΣ ΜΑΚΕΔΟΝΙΑΣ - ΘΡΑΚΗΣ</w:t>
            </w:r>
          </w:p>
          <w:p w:rsidR="00796F82" w:rsidRDefault="00E42B28">
            <w:pPr>
              <w:pStyle w:val="10"/>
              <w:keepNext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ΔΙΕΥΘΥΝΣΗ ΠΡΩΤ. ΕΚΠ/ΣΗΣ ΚΑΒΑΛΑΣ</w:t>
            </w:r>
          </w:p>
          <w:p w:rsidR="00796F82" w:rsidRDefault="00796F82">
            <w:pPr>
              <w:pStyle w:val="10"/>
              <w:spacing w:line="240" w:lineRule="auto"/>
            </w:pPr>
          </w:p>
          <w:p w:rsidR="00796F82" w:rsidRDefault="00E42B28">
            <w:pPr>
              <w:pStyle w:val="10"/>
              <w:tabs>
                <w:tab w:val="left" w:pos="2044"/>
              </w:tabs>
              <w:spacing w:line="240" w:lineRule="auto"/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Ταχ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 Δ/νση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 xml:space="preserve">: Εθνικής Αντίστασης 20   </w:t>
            </w:r>
          </w:p>
          <w:p w:rsidR="00796F82" w:rsidRDefault="00E42B28">
            <w:pPr>
              <w:pStyle w:val="10"/>
              <w:tabs>
                <w:tab w:val="left" w:pos="2044"/>
              </w:tabs>
              <w:spacing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     Διοικητήριο (Γραφείο 521)</w:t>
            </w:r>
          </w:p>
          <w:p w:rsidR="00796F82" w:rsidRDefault="00E42B28">
            <w:pPr>
              <w:pStyle w:val="10"/>
              <w:tabs>
                <w:tab w:val="left" w:pos="2044"/>
              </w:tabs>
              <w:spacing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Τ.Κ. – Πόλη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: 65110 Καβάλα</w:t>
            </w:r>
          </w:p>
          <w:p w:rsidR="00796F82" w:rsidRPr="004D1425" w:rsidRDefault="00E42B28">
            <w:pPr>
              <w:pStyle w:val="10"/>
              <w:widowControl w:val="0"/>
              <w:tabs>
                <w:tab w:val="left" w:pos="720"/>
              </w:tabs>
              <w:spacing w:line="240" w:lineRule="auto"/>
              <w:jc w:val="both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Πληροφορίες          </w:t>
            </w:r>
            <w:r w:rsidR="004D1425">
              <w:rPr>
                <w:rFonts w:ascii="Calibri" w:eastAsia="Calibri" w:hAnsi="Calibri" w:cs="Calibri"/>
                <w:sz w:val="18"/>
                <w:szCs w:val="18"/>
              </w:rPr>
              <w:t xml:space="preserve">             </w:t>
            </w:r>
            <w:r w:rsidR="00F628F7">
              <w:rPr>
                <w:rFonts w:ascii="Calibri" w:eastAsia="Calibri" w:hAnsi="Calibri" w:cs="Calibri"/>
                <w:sz w:val="18"/>
                <w:szCs w:val="18"/>
              </w:rPr>
              <w:t xml:space="preserve"> : Αρβανιτόπουλος Χρήστος</w:t>
            </w:r>
          </w:p>
          <w:p w:rsidR="00796F82" w:rsidRDefault="00E42B28">
            <w:pPr>
              <w:pStyle w:val="10"/>
              <w:tabs>
                <w:tab w:val="left" w:pos="2044"/>
              </w:tabs>
              <w:spacing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Τηλέφωνο – FAX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: 2510291521 – 2510291504</w:t>
            </w:r>
          </w:p>
          <w:p w:rsidR="00796F82" w:rsidRDefault="00E42B28">
            <w:pPr>
              <w:pStyle w:val="10"/>
              <w:tabs>
                <w:tab w:val="left" w:pos="2044"/>
              </w:tabs>
              <w:spacing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Ιστοσελίδα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 xml:space="preserve">: </w:t>
            </w:r>
            <w:hyperlink r:id="rId7"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http://dipe.kav.sch.gr</w:t>
              </w:r>
            </w:hyperlink>
            <w:hyperlink r:id="rId8"/>
          </w:p>
          <w:p w:rsidR="00796F82" w:rsidRDefault="00E42B28">
            <w:pPr>
              <w:pStyle w:val="10"/>
              <w:tabs>
                <w:tab w:val="left" w:pos="2044"/>
              </w:tabs>
              <w:spacing w:line="24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Ηλεκτρονική διεύθυνση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 xml:space="preserve">: </w:t>
            </w:r>
            <w:hyperlink r:id="rId9"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mail@dipe.kav.sch.gr</w:t>
              </w:r>
            </w:hyperlink>
            <w:hyperlink r:id="rId10"/>
          </w:p>
          <w:p w:rsidR="00796F82" w:rsidRDefault="00884EEB">
            <w:pPr>
              <w:pStyle w:val="10"/>
              <w:tabs>
                <w:tab w:val="left" w:pos="2044"/>
              </w:tabs>
              <w:spacing w:line="240" w:lineRule="auto"/>
            </w:pPr>
            <w:hyperlink r:id="rId11"/>
          </w:p>
        </w:tc>
        <w:tc>
          <w:tcPr>
            <w:tcW w:w="850" w:type="dxa"/>
          </w:tcPr>
          <w:p w:rsidR="00796F82" w:rsidRDefault="00884EEB">
            <w:pPr>
              <w:pStyle w:val="10"/>
              <w:spacing w:line="240" w:lineRule="auto"/>
              <w:ind w:right="-56"/>
            </w:pPr>
            <w:hyperlink r:id="rId12"/>
          </w:p>
        </w:tc>
        <w:tc>
          <w:tcPr>
            <w:tcW w:w="4415" w:type="dxa"/>
            <w:tcBorders>
              <w:top w:val="nil"/>
              <w:left w:val="nil"/>
            </w:tcBorders>
          </w:tcPr>
          <w:p w:rsidR="00796F82" w:rsidRDefault="00884EEB">
            <w:pPr>
              <w:pStyle w:val="10"/>
              <w:spacing w:line="240" w:lineRule="auto"/>
              <w:jc w:val="both"/>
            </w:pPr>
            <w:hyperlink r:id="rId13"/>
          </w:p>
          <w:p w:rsidR="00796F82" w:rsidRDefault="00884EEB">
            <w:pPr>
              <w:pStyle w:val="10"/>
              <w:spacing w:line="240" w:lineRule="auto"/>
              <w:jc w:val="both"/>
            </w:pPr>
            <w:hyperlink r:id="rId14"/>
          </w:p>
          <w:p w:rsidR="00796F82" w:rsidRDefault="00884EEB">
            <w:pPr>
              <w:pStyle w:val="10"/>
              <w:spacing w:line="240" w:lineRule="auto"/>
              <w:jc w:val="both"/>
            </w:pPr>
            <w:hyperlink r:id="rId15"/>
          </w:p>
          <w:p w:rsidR="00796F82" w:rsidRDefault="00F628F7">
            <w:pPr>
              <w:pStyle w:val="10"/>
              <w:spacing w:line="240" w:lineRule="auto"/>
              <w:ind w:right="-56"/>
              <w:jc w:val="both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Καβάλα, </w:t>
            </w:r>
            <w:r w:rsidR="00B61F88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13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/09/2017</w:t>
            </w:r>
          </w:p>
          <w:p w:rsidR="00796F82" w:rsidRPr="00B61F88" w:rsidRDefault="007243C0">
            <w:pPr>
              <w:pStyle w:val="10"/>
              <w:spacing w:line="240" w:lineRule="auto"/>
              <w:jc w:val="both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Α.Π.: Φ.11.2/</w:t>
            </w:r>
            <w:r w:rsidR="00B61F88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7441</w:t>
            </w:r>
          </w:p>
        </w:tc>
      </w:tr>
      <w:tr w:rsidR="00796F82">
        <w:trPr>
          <w:trHeight w:val="340"/>
        </w:trPr>
        <w:tc>
          <w:tcPr>
            <w:tcW w:w="4395" w:type="dxa"/>
            <w:vMerge/>
          </w:tcPr>
          <w:p w:rsidR="00796F82" w:rsidRDefault="00796F82">
            <w:pPr>
              <w:pStyle w:val="10"/>
              <w:spacing w:line="240" w:lineRule="auto"/>
              <w:jc w:val="center"/>
            </w:pPr>
          </w:p>
        </w:tc>
        <w:tc>
          <w:tcPr>
            <w:tcW w:w="850" w:type="dxa"/>
          </w:tcPr>
          <w:p w:rsidR="00796F82" w:rsidRDefault="00E42B28">
            <w:pPr>
              <w:pStyle w:val="10"/>
              <w:spacing w:line="240" w:lineRule="auto"/>
              <w:jc w:val="right"/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Προς:</w:t>
            </w:r>
          </w:p>
          <w:p w:rsidR="00796F82" w:rsidRDefault="00E42B28">
            <w:pPr>
              <w:pStyle w:val="10"/>
              <w:spacing w:line="240" w:lineRule="auto"/>
              <w:jc w:val="right"/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  <w:p w:rsidR="00796F82" w:rsidRDefault="00796F82">
            <w:pPr>
              <w:pStyle w:val="10"/>
              <w:spacing w:line="240" w:lineRule="auto"/>
              <w:jc w:val="right"/>
            </w:pPr>
          </w:p>
        </w:tc>
        <w:tc>
          <w:tcPr>
            <w:tcW w:w="4415" w:type="dxa"/>
          </w:tcPr>
          <w:p w:rsidR="00796F82" w:rsidRPr="00B61F88" w:rsidRDefault="00E42B28">
            <w:pPr>
              <w:pStyle w:val="1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Διευθυντές/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ντριες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Δημ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 Σχολείων</w:t>
            </w:r>
            <w:r w:rsidR="004D1425" w:rsidRPr="00B61F88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796F82" w:rsidRDefault="00E42B28">
            <w:pPr>
              <w:pStyle w:val="1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Προϊστάμενους-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νες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Νηπιαγωγείων</w:t>
            </w:r>
          </w:p>
          <w:p w:rsidR="00796F82" w:rsidRDefault="00E42B28">
            <w:pPr>
              <w:pStyle w:val="1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Δ/νσης Π.Ε. Καβάλας</w:t>
            </w:r>
            <w:r w:rsidR="004D1425" w:rsidRPr="004D1425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</w:p>
          <w:p w:rsidR="00796F82" w:rsidRDefault="00E42B28">
            <w:pPr>
              <w:pStyle w:val="1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                        </w:t>
            </w:r>
          </w:p>
        </w:tc>
      </w:tr>
      <w:tr w:rsidR="00796F82">
        <w:trPr>
          <w:trHeight w:val="800"/>
        </w:trPr>
        <w:tc>
          <w:tcPr>
            <w:tcW w:w="4395" w:type="dxa"/>
            <w:vMerge/>
          </w:tcPr>
          <w:p w:rsidR="00796F82" w:rsidRDefault="00796F82">
            <w:pPr>
              <w:pStyle w:val="10"/>
              <w:spacing w:line="240" w:lineRule="auto"/>
              <w:jc w:val="center"/>
            </w:pPr>
          </w:p>
        </w:tc>
        <w:tc>
          <w:tcPr>
            <w:tcW w:w="850" w:type="dxa"/>
          </w:tcPr>
          <w:p w:rsidR="00796F82" w:rsidRDefault="00E42B28">
            <w:pPr>
              <w:pStyle w:val="1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Κοιν:</w:t>
            </w:r>
          </w:p>
        </w:tc>
        <w:tc>
          <w:tcPr>
            <w:tcW w:w="4415" w:type="dxa"/>
            <w:tcBorders>
              <w:left w:val="nil"/>
            </w:tcBorders>
          </w:tcPr>
          <w:p w:rsidR="00796F82" w:rsidRDefault="00796F82">
            <w:pPr>
              <w:pStyle w:val="10"/>
              <w:spacing w:line="240" w:lineRule="auto"/>
              <w:jc w:val="both"/>
            </w:pPr>
          </w:p>
        </w:tc>
      </w:tr>
    </w:tbl>
    <w:p w:rsidR="00796F82" w:rsidRDefault="00796F82">
      <w:pPr>
        <w:pStyle w:val="10"/>
        <w:widowControl w:val="0"/>
        <w:spacing w:line="264" w:lineRule="auto"/>
      </w:pPr>
    </w:p>
    <w:p w:rsidR="00796F82" w:rsidRDefault="00E42B28">
      <w:pPr>
        <w:pStyle w:val="10"/>
        <w:ind w:left="140" w:firstLine="569"/>
      </w:pPr>
      <w:r>
        <w:rPr>
          <w:rFonts w:ascii="Calibri" w:eastAsia="Calibri" w:hAnsi="Calibri" w:cs="Calibri"/>
          <w:b/>
        </w:rPr>
        <w:t xml:space="preserve">ΘΕΜΑ: </w:t>
      </w:r>
      <w:r w:rsidR="00884EEB">
        <w:rPr>
          <w:rFonts w:ascii="Calibri" w:eastAsia="Calibri" w:hAnsi="Calibri" w:cs="Calibri"/>
          <w:b/>
        </w:rPr>
        <w:t>«</w:t>
      </w:r>
      <w:bookmarkStart w:id="0" w:name="_GoBack"/>
      <w:bookmarkEnd w:id="0"/>
      <w:r>
        <w:rPr>
          <w:rFonts w:ascii="Calibri" w:eastAsia="Calibri" w:hAnsi="Calibri" w:cs="Calibri"/>
          <w:b/>
        </w:rPr>
        <w:t>Πρόσκληση εκδήλωσης ενδιαφέροντος για υπερωριακή απασχόληση εκπαιδευτικών Γενικής και Ειδικής Αγωγής στο π</w:t>
      </w:r>
      <w:r w:rsidR="00884EEB">
        <w:rPr>
          <w:rFonts w:ascii="Calibri" w:eastAsia="Calibri" w:hAnsi="Calibri" w:cs="Calibri"/>
          <w:b/>
        </w:rPr>
        <w:t>ρόγραμμα κατ’ οίκον διδασκαλίας</w:t>
      </w:r>
      <w:r>
        <w:rPr>
          <w:rFonts w:ascii="Calibri" w:eastAsia="Calibri" w:hAnsi="Calibri" w:cs="Calibri"/>
          <w:b/>
        </w:rPr>
        <w:t>»</w:t>
      </w:r>
    </w:p>
    <w:p w:rsidR="00796F82" w:rsidRDefault="00E42B28">
      <w:pPr>
        <w:pStyle w:val="10"/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Έχοντας υπόψη:</w:t>
      </w:r>
    </w:p>
    <w:p w:rsidR="00796F82" w:rsidRDefault="00E42B28">
      <w:pPr>
        <w:pStyle w:val="10"/>
        <w:numPr>
          <w:ilvl w:val="0"/>
          <w:numId w:val="1"/>
        </w:numPr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Τις διατάξεις του άρθρου 1, παρ. 12, </w:t>
      </w:r>
      <w:proofErr w:type="spellStart"/>
      <w:r>
        <w:rPr>
          <w:rFonts w:ascii="Calibri" w:eastAsia="Calibri" w:hAnsi="Calibri" w:cs="Calibri"/>
          <w:sz w:val="24"/>
          <w:szCs w:val="24"/>
        </w:rPr>
        <w:t>εδαφ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Γ΄του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Ν. 2817/2000</w:t>
      </w:r>
    </w:p>
    <w:p w:rsidR="00796F82" w:rsidRDefault="00E42B28">
      <w:pPr>
        <w:pStyle w:val="10"/>
        <w:numPr>
          <w:ilvl w:val="0"/>
          <w:numId w:val="1"/>
        </w:numPr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Την Υπουργική απόφαση του ΥΠ.Π.Ε.Θ. 108474/Γ6/16.10.2002 (ΦΕΚ 1356/τ.Β’/21.10.2002)</w:t>
      </w:r>
    </w:p>
    <w:p w:rsidR="00796F82" w:rsidRDefault="00E42B28">
      <w:pPr>
        <w:pStyle w:val="10"/>
        <w:numPr>
          <w:ilvl w:val="0"/>
          <w:numId w:val="1"/>
        </w:numPr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Την Υπουργική απόφαση του ΥΠ.Π.Ε.Θ. 27922/Γ6/03.04.2007 (ΦΕΚ 449/τ.Β’/03.04.2007)</w:t>
      </w:r>
    </w:p>
    <w:p w:rsidR="00796F82" w:rsidRDefault="00E42B28">
      <w:pPr>
        <w:pStyle w:val="10"/>
        <w:numPr>
          <w:ilvl w:val="0"/>
          <w:numId w:val="1"/>
        </w:numPr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Τις διατάξεις του άρθρου 6, παρ. 4. </w:t>
      </w:r>
      <w:proofErr w:type="spellStart"/>
      <w:r>
        <w:rPr>
          <w:rFonts w:ascii="Calibri" w:eastAsia="Calibri" w:hAnsi="Calibri" w:cs="Calibri"/>
          <w:sz w:val="24"/>
          <w:szCs w:val="24"/>
        </w:rPr>
        <w:t>Εδαφ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Γ΄του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Ν. 3699/2008 (ΦΕΚ 119/τ.Α’/02.10.2008, με θέμα «Ειδική Αγωγή και εκπαίδευση Ατόμων με Αναπηρία ή με Ειδικές Εκπαιδευτικές Ανάγκες</w:t>
      </w:r>
      <w:r w:rsidR="0099172E">
        <w:rPr>
          <w:rFonts w:ascii="Calibri" w:eastAsia="Calibri" w:hAnsi="Calibri" w:cs="Calibri"/>
          <w:sz w:val="24"/>
          <w:szCs w:val="24"/>
        </w:rPr>
        <w:t>»</w:t>
      </w:r>
    </w:p>
    <w:p w:rsidR="00796F82" w:rsidRDefault="00E42B28">
      <w:pPr>
        <w:pStyle w:val="10"/>
        <w:numPr>
          <w:ilvl w:val="0"/>
          <w:numId w:val="1"/>
        </w:numPr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Τις διατάξεις του άρθρου 20, παρ.Γ1 του Ν. 4354/2015</w:t>
      </w:r>
    </w:p>
    <w:p w:rsidR="00796F82" w:rsidRPr="000B3503" w:rsidRDefault="00E42B28">
      <w:pPr>
        <w:pStyle w:val="10"/>
        <w:numPr>
          <w:ilvl w:val="0"/>
          <w:numId w:val="1"/>
        </w:numPr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Τις αιτήσεις των γονέων με τα συνημμένα σε αυτές δικαιολογητικά.</w:t>
      </w:r>
    </w:p>
    <w:p w:rsidR="000B3503" w:rsidRPr="000B3503" w:rsidRDefault="000B3503">
      <w:pPr>
        <w:pStyle w:val="10"/>
        <w:numPr>
          <w:ilvl w:val="0"/>
          <w:numId w:val="1"/>
        </w:numPr>
        <w:ind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Το άρθρο 21 του ν. 3699/2008, όπως τροποποιήθηκε με το άρθρ. 48 του ν. 4415</w:t>
      </w:r>
      <w:r w:rsidR="009F06D0">
        <w:rPr>
          <w:rFonts w:ascii="Calibri" w:eastAsia="Calibri" w:hAnsi="Calibri" w:cs="Calibri"/>
          <w:sz w:val="24"/>
          <w:szCs w:val="24"/>
        </w:rPr>
        <w:t>/2016</w:t>
      </w:r>
      <w:r>
        <w:rPr>
          <w:rFonts w:ascii="Calibri" w:eastAsia="Calibri" w:hAnsi="Calibri" w:cs="Calibri"/>
          <w:sz w:val="24"/>
          <w:szCs w:val="24"/>
        </w:rPr>
        <w:t xml:space="preserve"> (ΦΕΚ τ. Α`159/06-09-2016).</w:t>
      </w:r>
    </w:p>
    <w:p w:rsidR="000B3503" w:rsidRDefault="000B3503" w:rsidP="000B3503">
      <w:pPr>
        <w:pStyle w:val="10"/>
        <w:ind w:left="360"/>
        <w:rPr>
          <w:rFonts w:ascii="Calibri" w:eastAsia="Calibri" w:hAnsi="Calibri" w:cs="Calibri"/>
          <w:sz w:val="24"/>
          <w:szCs w:val="24"/>
        </w:rPr>
      </w:pPr>
    </w:p>
    <w:p w:rsidR="00796F82" w:rsidRDefault="00E42B28">
      <w:pPr>
        <w:pStyle w:val="10"/>
        <w:jc w:val="center"/>
      </w:pPr>
      <w:r>
        <w:rPr>
          <w:rFonts w:ascii="Calibri" w:eastAsia="Calibri" w:hAnsi="Calibri" w:cs="Calibri"/>
          <w:b/>
          <w:sz w:val="24"/>
          <w:szCs w:val="24"/>
        </w:rPr>
        <w:t>Καλούμε</w:t>
      </w:r>
    </w:p>
    <w:p w:rsidR="00796F82" w:rsidRDefault="00E42B28" w:rsidP="00C135E1">
      <w:pPr>
        <w:pStyle w:val="10"/>
        <w:jc w:val="both"/>
      </w:pPr>
      <w:r>
        <w:rPr>
          <w:rFonts w:ascii="Calibri" w:eastAsia="Calibri" w:hAnsi="Calibri" w:cs="Calibri"/>
          <w:sz w:val="24"/>
          <w:szCs w:val="24"/>
        </w:rPr>
        <w:t>Τους εκπαιδευτικούς Γενικής και Ειδικής Αγωγής που υπηρετούν στα Δημοτικά Σχολεία και Νηπιαγωγεία, αρμοδιότητάς μας και επιθυμούν να απασχοληθούν στο πρόγραμμα κατ’ οίκον διδασκαλίας</w:t>
      </w:r>
      <w:r w:rsidR="00E626F7" w:rsidRPr="00E626F7">
        <w:rPr>
          <w:rFonts w:ascii="Calibri" w:eastAsia="Calibri" w:hAnsi="Calibri" w:cs="Calibri"/>
          <w:sz w:val="24"/>
          <w:szCs w:val="24"/>
        </w:rPr>
        <w:t xml:space="preserve"> </w:t>
      </w:r>
      <w:r w:rsidR="00E626F7">
        <w:rPr>
          <w:rFonts w:ascii="Calibri" w:eastAsia="Calibri" w:hAnsi="Calibri" w:cs="Calibri"/>
          <w:sz w:val="24"/>
          <w:szCs w:val="24"/>
        </w:rPr>
        <w:t>μαθητών Δημοτικών Σχολείων και Νηπίων</w:t>
      </w:r>
      <w:r>
        <w:rPr>
          <w:rFonts w:ascii="Calibri" w:eastAsia="Calibri" w:hAnsi="Calibri" w:cs="Calibri"/>
          <w:sz w:val="24"/>
          <w:szCs w:val="24"/>
        </w:rPr>
        <w:t>, να υποβάλλουν στη Δ/νσή μας αίτηση ενδιαφέροντος, για χορήγηση άδειας υπερωριακής απασχόλησης.</w:t>
      </w:r>
    </w:p>
    <w:p w:rsidR="00796F82" w:rsidRDefault="00E42B28" w:rsidP="00C135E1">
      <w:pPr>
        <w:pStyle w:val="10"/>
        <w:jc w:val="both"/>
      </w:pPr>
      <w:r>
        <w:rPr>
          <w:rFonts w:ascii="Calibri" w:eastAsia="Calibri" w:hAnsi="Calibri" w:cs="Calibri"/>
          <w:b/>
          <w:sz w:val="24"/>
          <w:szCs w:val="24"/>
        </w:rPr>
        <w:t>Σημειώνουμε ότι:</w:t>
      </w:r>
    </w:p>
    <w:p w:rsidR="00796F82" w:rsidRDefault="00E42B28" w:rsidP="00C135E1">
      <w:pPr>
        <w:pStyle w:val="10"/>
        <w:jc w:val="both"/>
      </w:pPr>
      <w:r>
        <w:rPr>
          <w:rFonts w:ascii="Calibri" w:eastAsia="Calibri" w:hAnsi="Calibri" w:cs="Calibri"/>
          <w:sz w:val="24"/>
          <w:szCs w:val="24"/>
        </w:rPr>
        <w:t>Η χορήγηση άδειας υπερωριακής απασχόλησης για προγράμματα κατ’ οίκον διδασκαλίας γίνεται για μέχρι 20 ώρες το μήνα ανά εκπαιδευτικό και η ωριαία αντιμισθία είναι 10 €.</w:t>
      </w:r>
    </w:p>
    <w:p w:rsidR="00796F82" w:rsidRDefault="00E42B28" w:rsidP="00C135E1">
      <w:pPr>
        <w:pStyle w:val="10"/>
        <w:jc w:val="both"/>
      </w:pPr>
      <w:r>
        <w:rPr>
          <w:rFonts w:ascii="Calibri" w:eastAsia="Calibri" w:hAnsi="Calibri" w:cs="Calibri"/>
          <w:sz w:val="24"/>
          <w:szCs w:val="24"/>
        </w:rPr>
        <w:t>Παρακαλούμε, με ευθύνη των Διευθυντών/τριών των Δημοτικών Σχολείων και Προϊσταμένων Νηπιαγωγείων, να λάβουν γνώση ενυπόγραφα οι εκπαιδευτικοί</w:t>
      </w:r>
      <w:r w:rsidR="00E626F7">
        <w:rPr>
          <w:rFonts w:ascii="Calibri" w:eastAsia="Calibri" w:hAnsi="Calibri" w:cs="Calibri"/>
          <w:sz w:val="24"/>
          <w:szCs w:val="24"/>
        </w:rPr>
        <w:t xml:space="preserve"> και να </w:t>
      </w:r>
      <w:r w:rsidR="00B61F88">
        <w:rPr>
          <w:rFonts w:ascii="Calibri" w:eastAsia="Calibri" w:hAnsi="Calibri" w:cs="Calibri"/>
          <w:sz w:val="24"/>
          <w:szCs w:val="24"/>
        </w:rPr>
        <w:t>μας απαντήσουν έως την Τετάρτη</w:t>
      </w:r>
      <w:r w:rsidR="007243C0">
        <w:rPr>
          <w:rFonts w:ascii="Calibri" w:eastAsia="Calibri" w:hAnsi="Calibri" w:cs="Calibri"/>
          <w:sz w:val="24"/>
          <w:szCs w:val="24"/>
        </w:rPr>
        <w:t xml:space="preserve"> </w:t>
      </w:r>
      <w:r w:rsidR="00B61F88">
        <w:rPr>
          <w:rFonts w:ascii="Calibri" w:eastAsia="Calibri" w:hAnsi="Calibri" w:cs="Calibri"/>
          <w:sz w:val="24"/>
          <w:szCs w:val="24"/>
        </w:rPr>
        <w:t>20</w:t>
      </w:r>
      <w:r w:rsidR="007243C0">
        <w:rPr>
          <w:rFonts w:ascii="Calibri" w:eastAsia="Calibri" w:hAnsi="Calibri" w:cs="Calibri"/>
          <w:sz w:val="24"/>
          <w:szCs w:val="24"/>
        </w:rPr>
        <w:t>-</w:t>
      </w:r>
      <w:r w:rsidR="007243C0" w:rsidRPr="007243C0">
        <w:rPr>
          <w:rFonts w:ascii="Calibri" w:eastAsia="Calibri" w:hAnsi="Calibri" w:cs="Calibri"/>
          <w:sz w:val="24"/>
          <w:szCs w:val="24"/>
        </w:rPr>
        <w:t>9</w:t>
      </w:r>
      <w:r w:rsidR="007243C0">
        <w:rPr>
          <w:rFonts w:ascii="Calibri" w:eastAsia="Calibri" w:hAnsi="Calibri" w:cs="Calibri"/>
          <w:sz w:val="24"/>
          <w:szCs w:val="24"/>
        </w:rPr>
        <w:t>-201</w:t>
      </w:r>
      <w:r w:rsidR="007243C0" w:rsidRPr="007243C0">
        <w:rPr>
          <w:rFonts w:ascii="Calibri" w:eastAsia="Calibri" w:hAnsi="Calibri" w:cs="Calibri"/>
          <w:sz w:val="24"/>
          <w:szCs w:val="24"/>
        </w:rPr>
        <w:t>7</w:t>
      </w:r>
      <w:r w:rsidR="00E626F7">
        <w:rPr>
          <w:rFonts w:ascii="Calibri" w:eastAsia="Calibri" w:hAnsi="Calibri" w:cs="Calibri"/>
          <w:sz w:val="24"/>
          <w:szCs w:val="24"/>
        </w:rPr>
        <w:t>, στις 14:00.</w:t>
      </w:r>
    </w:p>
    <w:p w:rsidR="00796F82" w:rsidRDefault="00E42B28">
      <w:pPr>
        <w:pStyle w:val="10"/>
        <w:widowControl w:val="0"/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                                           Ο Διευθυντής Π.Ε. Καβάλας</w:t>
      </w:r>
    </w:p>
    <w:p w:rsidR="00796F82" w:rsidRDefault="00E42B28">
      <w:pPr>
        <w:pStyle w:val="10"/>
        <w:ind w:firstLine="720"/>
        <w:jc w:val="both"/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</w:t>
      </w:r>
    </w:p>
    <w:p w:rsidR="00796F82" w:rsidRDefault="00E42B28">
      <w:pPr>
        <w:pStyle w:val="10"/>
        <w:ind w:firstLine="720"/>
        <w:jc w:val="both"/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</w:t>
      </w:r>
    </w:p>
    <w:p w:rsidR="00796F82" w:rsidRDefault="00E42B28">
      <w:pPr>
        <w:pStyle w:val="10"/>
        <w:ind w:left="5760"/>
        <w:jc w:val="both"/>
      </w:pPr>
      <w:r>
        <w:rPr>
          <w:rFonts w:ascii="Calibri" w:eastAsia="Calibri" w:hAnsi="Calibri" w:cs="Calibri"/>
          <w:b/>
          <w:sz w:val="24"/>
          <w:szCs w:val="24"/>
        </w:rPr>
        <w:t xml:space="preserve">        Μπαντίκος Κωνσταντίνος</w:t>
      </w:r>
    </w:p>
    <w:sectPr w:rsidR="00796F82" w:rsidSect="00796F82">
      <w:pgSz w:w="11906" w:h="16838"/>
      <w:pgMar w:top="851" w:right="1274" w:bottom="709" w:left="12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2ED1"/>
    <w:multiLevelType w:val="multilevel"/>
    <w:tmpl w:val="551461C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6F82"/>
    <w:rsid w:val="000B3503"/>
    <w:rsid w:val="004D1425"/>
    <w:rsid w:val="00515197"/>
    <w:rsid w:val="007243C0"/>
    <w:rsid w:val="00796F82"/>
    <w:rsid w:val="008636BE"/>
    <w:rsid w:val="00884EEB"/>
    <w:rsid w:val="00923DD3"/>
    <w:rsid w:val="0099172E"/>
    <w:rsid w:val="009D43A0"/>
    <w:rsid w:val="009F06D0"/>
    <w:rsid w:val="00A11C24"/>
    <w:rsid w:val="00B61F88"/>
    <w:rsid w:val="00C135E1"/>
    <w:rsid w:val="00E42B28"/>
    <w:rsid w:val="00E626F7"/>
    <w:rsid w:val="00E653DB"/>
    <w:rsid w:val="00F6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97"/>
  </w:style>
  <w:style w:type="paragraph" w:styleId="1">
    <w:name w:val="heading 1"/>
    <w:basedOn w:val="10"/>
    <w:next w:val="10"/>
    <w:rsid w:val="00796F8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796F8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96F8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96F8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796F8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796F8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796F82"/>
  </w:style>
  <w:style w:type="table" w:customStyle="1" w:styleId="TableNormal">
    <w:name w:val="Table Normal"/>
    <w:rsid w:val="00796F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96F8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796F8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96F82"/>
    <w:tblPr>
      <w:tblStyleRowBandSize w:val="1"/>
      <w:tblStyleColBandSize w:val="1"/>
      <w:tblCellMar>
        <w:top w:w="0" w:type="dxa"/>
        <w:left w:w="56" w:type="dxa"/>
        <w:bottom w:w="0" w:type="dxa"/>
        <w:right w:w="56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E42B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E42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pe.kav.sch.gr" TargetMode="External"/><Relationship Id="rId13" Type="http://schemas.openxmlformats.org/officeDocument/2006/relationships/hyperlink" Target="mailto:mail@dipe.kav.sch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ipe.kav.sch.gr" TargetMode="External"/><Relationship Id="rId12" Type="http://schemas.openxmlformats.org/officeDocument/2006/relationships/hyperlink" Target="mailto:mail@dipe.kav.sch.g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ail@dipe.kav.sch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il@dipe.kav.sch.gr" TargetMode="External"/><Relationship Id="rId10" Type="http://schemas.openxmlformats.org/officeDocument/2006/relationships/hyperlink" Target="mailto:mail@dipe.kav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dipe.kav.sch.gr" TargetMode="External"/><Relationship Id="rId14" Type="http://schemas.openxmlformats.org/officeDocument/2006/relationships/hyperlink" Target="mailto:mail@dipe.kav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450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2016-09-28T15:58:00Z</dcterms:created>
  <dcterms:modified xsi:type="dcterms:W3CDTF">2017-09-13T06:27:00Z</dcterms:modified>
</cp:coreProperties>
</file>